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sz w:val="44"/>
          <w:szCs w:val="44"/>
          <w:lang w:eastAsia="zh-CN"/>
        </w:rPr>
      </w:pPr>
      <w:r>
        <w:rPr>
          <w:rFonts w:hint="eastAsia" w:ascii="仿宋" w:hAnsi="仿宋" w:eastAsia="仿宋"/>
          <w:sz w:val="44"/>
          <w:szCs w:val="44"/>
        </w:rPr>
        <w:t xml:space="preserve">    </w:t>
      </w:r>
      <w:r>
        <w:rPr>
          <w:rFonts w:hint="eastAsia" w:ascii="仿宋" w:hAnsi="仿宋" w:eastAsia="仿宋"/>
          <w:b/>
          <w:sz w:val="44"/>
          <w:szCs w:val="44"/>
          <w:lang w:eastAsia="zh-CN"/>
        </w:rPr>
        <w:t>益阳市住房和城乡建设局（局机关）</w:t>
      </w:r>
    </w:p>
    <w:p>
      <w:pPr>
        <w:ind w:firstLine="1325" w:firstLineChars="300"/>
        <w:rPr>
          <w:b/>
          <w:sz w:val="44"/>
          <w:szCs w:val="44"/>
        </w:rPr>
      </w:pPr>
      <w:r>
        <w:rPr>
          <w:rFonts w:hint="eastAsia" w:ascii="仿宋" w:hAnsi="仿宋" w:eastAsia="仿宋"/>
          <w:b/>
          <w:sz w:val="44"/>
          <w:szCs w:val="44"/>
        </w:rPr>
        <w:t>2018年预算公开补充说明</w:t>
      </w:r>
    </w:p>
    <w:p>
      <w:pPr>
        <w:rPr>
          <w:rFonts w:ascii="仿宋" w:hAnsi="仿宋" w:eastAsia="仿宋"/>
          <w:sz w:val="32"/>
          <w:szCs w:val="32"/>
        </w:rPr>
      </w:pPr>
      <w:r>
        <w:rPr>
          <w:rFonts w:hint="eastAsia" w:ascii="仿宋" w:hAnsi="仿宋" w:eastAsia="仿宋"/>
          <w:sz w:val="32"/>
          <w:szCs w:val="32"/>
        </w:rPr>
        <w:t>一、国有资产占用情况说明</w:t>
      </w:r>
    </w:p>
    <w:p>
      <w:pPr>
        <w:ind w:firstLine="640" w:firstLineChars="200"/>
        <w:rPr>
          <w:rFonts w:hint="eastAsia" w:ascii="仿宋" w:hAnsi="仿宋" w:eastAsia="仿宋"/>
          <w:sz w:val="32"/>
          <w:szCs w:val="32"/>
        </w:rPr>
      </w:pPr>
      <w:r>
        <w:rPr>
          <w:rFonts w:hint="eastAsia" w:ascii="仿宋" w:hAnsi="仿宋" w:eastAsia="仿宋"/>
          <w:sz w:val="32"/>
          <w:szCs w:val="32"/>
        </w:rPr>
        <w:t>单位车辆合计3辆，其中：一般公务用车</w:t>
      </w:r>
      <w:r>
        <w:rPr>
          <w:rFonts w:hint="eastAsia" w:ascii="仿宋" w:hAnsi="仿宋" w:eastAsia="仿宋"/>
          <w:sz w:val="32"/>
          <w:szCs w:val="32"/>
          <w:lang w:val="en-US" w:eastAsia="zh-CN"/>
        </w:rPr>
        <w:t>1</w:t>
      </w:r>
      <w:r>
        <w:rPr>
          <w:rFonts w:hint="eastAsia" w:ascii="仿宋" w:hAnsi="仿宋" w:eastAsia="仿宋"/>
          <w:sz w:val="32"/>
          <w:szCs w:val="32"/>
        </w:rPr>
        <w:t>辆，一般执法执勤用车1辆，特种专业技术用车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w:t>
      </w:r>
    </w:p>
    <w:p>
      <w:pPr>
        <w:ind w:firstLine="640" w:firstLineChars="200"/>
        <w:rPr>
          <w:rFonts w:hint="eastAsia" w:ascii="仿宋" w:hAnsi="仿宋" w:eastAsia="仿宋"/>
          <w:sz w:val="32"/>
          <w:szCs w:val="32"/>
        </w:rPr>
      </w:pPr>
      <w:r>
        <w:rPr>
          <w:rFonts w:hint="eastAsia" w:ascii="仿宋" w:hAnsi="仿宋" w:eastAsia="仿宋"/>
          <w:sz w:val="32"/>
          <w:szCs w:val="32"/>
        </w:rPr>
        <w:t>单价50万元（含）以上通用设备</w:t>
      </w:r>
      <w:r>
        <w:rPr>
          <w:rFonts w:hint="eastAsia" w:ascii="仿宋" w:hAnsi="仿宋" w:eastAsia="仿宋"/>
          <w:sz w:val="32"/>
          <w:szCs w:val="32"/>
          <w:lang w:val="en-US" w:eastAsia="zh-CN"/>
        </w:rPr>
        <w:t>0</w:t>
      </w:r>
      <w:r>
        <w:rPr>
          <w:rFonts w:hint="eastAsia" w:ascii="仿宋" w:hAnsi="仿宋" w:eastAsia="仿宋"/>
          <w:sz w:val="32"/>
          <w:szCs w:val="32"/>
        </w:rPr>
        <w:t>套。</w:t>
      </w:r>
    </w:p>
    <w:p>
      <w:pPr>
        <w:ind w:firstLine="640" w:firstLineChars="200"/>
        <w:rPr>
          <w:rFonts w:hint="eastAsia" w:ascii="仿宋" w:hAnsi="仿宋" w:eastAsia="仿宋"/>
          <w:sz w:val="32"/>
          <w:szCs w:val="32"/>
        </w:rPr>
      </w:pPr>
      <w:r>
        <w:rPr>
          <w:rFonts w:hint="eastAsia" w:ascii="仿宋" w:hAnsi="仿宋" w:eastAsia="仿宋"/>
          <w:sz w:val="32"/>
          <w:szCs w:val="32"/>
        </w:rPr>
        <w:t>单价100万元（含）以上通用设备</w:t>
      </w:r>
      <w:r>
        <w:rPr>
          <w:rFonts w:hint="eastAsia" w:ascii="仿宋" w:hAnsi="仿宋" w:eastAsia="仿宋"/>
          <w:sz w:val="32"/>
          <w:szCs w:val="32"/>
          <w:lang w:val="en-US" w:eastAsia="zh-CN"/>
        </w:rPr>
        <w:t>0</w:t>
      </w:r>
      <w:r>
        <w:rPr>
          <w:rFonts w:hint="eastAsia" w:ascii="仿宋" w:hAnsi="仿宋" w:eastAsia="仿宋"/>
          <w:sz w:val="32"/>
          <w:szCs w:val="32"/>
        </w:rPr>
        <w:t>套。</w:t>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r>
        <w:rPr>
          <w:rFonts w:hint="eastAsia" w:ascii="仿宋" w:hAnsi="仿宋" w:eastAsia="仿宋"/>
          <w:sz w:val="32"/>
          <w:szCs w:val="32"/>
        </w:rPr>
        <w:t>二、重点项目预算的绩效目标等预算绩效情况说明</w:t>
      </w:r>
    </w:p>
    <w:p>
      <w:pPr>
        <w:rPr>
          <w:rFonts w:hint="eastAsia" w:ascii="仿宋" w:hAnsi="仿宋" w:eastAsia="仿宋"/>
          <w:sz w:val="32"/>
          <w:szCs w:val="32"/>
        </w:rPr>
      </w:pPr>
      <w:r>
        <w:rPr>
          <w:rFonts w:hint="eastAsia"/>
          <w:sz w:val="32"/>
          <w:szCs w:val="32"/>
        </w:rPr>
        <w:t xml:space="preserve">    </w:t>
      </w:r>
      <w:r>
        <w:rPr>
          <w:rFonts w:hint="eastAsia" w:ascii="仿宋" w:hAnsi="仿宋" w:eastAsia="仿宋"/>
          <w:sz w:val="32"/>
          <w:szCs w:val="32"/>
        </w:rPr>
        <w:t>2018年，本部门按照有关政策文件和市财政局要求开展预算绩效管理工作，一是加强绩效目标管理。在编制2018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益财绩[2016]146号文件要求，我部门及所属单位对部门整体支出和农村危房改造等项目开展跟踪监控，对存在的问题及时予以纠正；三是做好绩效自评和结果公开。根据市财政局文件要求，本部门抽调专人成立绩效评价工作小组，对201</w:t>
      </w:r>
      <w:r>
        <w:rPr>
          <w:rFonts w:hint="eastAsia" w:ascii="仿宋" w:hAnsi="仿宋" w:eastAsia="仿宋"/>
          <w:sz w:val="32"/>
          <w:szCs w:val="32"/>
          <w:lang w:val="en-US" w:eastAsia="zh-CN"/>
        </w:rPr>
        <w:t>7</w:t>
      </w:r>
      <w:r>
        <w:rPr>
          <w:rFonts w:hint="eastAsia" w:ascii="仿宋" w:hAnsi="仿宋" w:eastAsia="仿宋"/>
          <w:sz w:val="32"/>
          <w:szCs w:val="32"/>
        </w:rPr>
        <w:t>年部门整体支出和农村危房改造等项目开展了绩效自评，将自评结果在本部门网站进行了公开。</w:t>
      </w:r>
    </w:p>
    <w:p>
      <w:pPr>
        <w:rPr>
          <w:sz w:val="32"/>
          <w:szCs w:val="32"/>
        </w:rPr>
      </w:pPr>
      <w:bookmarkStart w:id="0" w:name="_GoBack"/>
      <w:bookmarkEnd w:id="0"/>
    </w:p>
    <w:p>
      <w:pPr>
        <w:rPr>
          <w:sz w:val="32"/>
          <w:szCs w:val="32"/>
        </w:rPr>
      </w:pPr>
      <w:r>
        <w:rPr>
          <w:rFonts w:hint="eastAsia" w:ascii="仿宋" w:hAnsi="仿宋" w:eastAsia="仿宋"/>
          <w:sz w:val="44"/>
          <w:szCs w:val="44"/>
        </w:rPr>
        <w:t xml:space="preserve"> </w:t>
      </w:r>
      <w:r>
        <w:rPr>
          <w:rFonts w:hint="eastAsia" w:ascii="仿宋" w:hAnsi="仿宋" w:eastAsia="仿宋"/>
          <w:sz w:val="44"/>
          <w:szCs w:val="4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327F"/>
    <w:rsid w:val="008909C0"/>
    <w:rsid w:val="0099327F"/>
    <w:rsid w:val="00D268C0"/>
    <w:rsid w:val="1A273697"/>
    <w:rsid w:val="1EC80403"/>
    <w:rsid w:val="407C634B"/>
    <w:rsid w:val="60423FC2"/>
    <w:rsid w:val="6B1057B5"/>
    <w:rsid w:val="779C6D84"/>
    <w:rsid w:val="77D153DE"/>
    <w:rsid w:val="7C8C5A3C"/>
    <w:rsid w:val="7EF7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75</Words>
  <Characters>433</Characters>
  <Lines>3</Lines>
  <Paragraphs>1</Paragraphs>
  <TotalTime>34</TotalTime>
  <ScaleCrop>false</ScaleCrop>
  <LinksUpToDate>false</LinksUpToDate>
  <CharactersWithSpaces>507</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2019-01-23T08:10:00Z</dcterms:created>
  <dc:creator>Micorosoft</dc:creator>
  <cp:lastModifiedBy>Administrator</cp:lastModifiedBy>
  <dcterms:modified xsi:type="dcterms:W3CDTF">2019-01-30T13:22:02Z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