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133"/>
          <w:tab w:val="left" w:pos="4033"/>
          <w:tab w:val="left" w:pos="5137"/>
        </w:tabs>
        <w:ind w:left="93"/>
        <w:jc w:val="left"/>
        <w:rPr>
          <w:rFonts w:hint="eastAsia"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附件1：</w:t>
      </w:r>
    </w:p>
    <w:p>
      <w:pPr>
        <w:widowControl/>
        <w:tabs>
          <w:tab w:val="left" w:pos="2133"/>
          <w:tab w:val="left" w:pos="4033"/>
          <w:tab w:val="left" w:pos="5137"/>
        </w:tabs>
        <w:ind w:left="93"/>
        <w:jc w:val="left"/>
        <w:rPr>
          <w:rFonts w:ascii="黑体" w:hAnsi="黑体" w:eastAsia="黑体" w:cs="宋体"/>
          <w:kern w:val="0"/>
          <w:szCs w:val="32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2018年度省级财政城镇保障性安居工程专项资金分配表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（总表不下发）</w:t>
      </w:r>
    </w:p>
    <w:p>
      <w:pPr>
        <w:widowControl/>
        <w:wordWrap w:val="0"/>
        <w:snapToGrid w:val="0"/>
        <w:jc w:val="right"/>
        <w:rPr>
          <w:rFonts w:hint="eastAsia" w:ascii="仿宋_GB2312" w:hAnsi="宋体" w:cs="宋体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 xml:space="preserve">单位：万元 </w:t>
      </w:r>
    </w:p>
    <w:tbl>
      <w:tblPr>
        <w:tblStyle w:val="5"/>
        <w:tblW w:w="8946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6"/>
        <w:gridCol w:w="1559"/>
        <w:gridCol w:w="1502"/>
        <w:gridCol w:w="17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城市棚户区改造补助资金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计划户数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金额</w:t>
            </w: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资阳区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3516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155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赫山区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3534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156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300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大通湖区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991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东部新区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436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市城建投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1500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益阳市银湘国有资产经营公司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244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益阳高级技工学校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益阳广播电视大学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142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益阳职业学院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150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湖南省地质矿产勘查开发局四一四队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10991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486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/>
          <w:sz w:val="30"/>
        </w:rPr>
      </w:pPr>
    </w:p>
    <w:p>
      <w:pPr>
        <w:rPr>
          <w:rFonts w:hint="eastAsia" w:ascii="仿宋_GB2312"/>
        </w:rPr>
      </w:pPr>
    </w:p>
    <w:p>
      <w:pPr>
        <w:rPr>
          <w:rFonts w:ascii="仿宋_GB2312"/>
        </w:rPr>
        <w:sectPr>
          <w:footerReference r:id="rId3" w:type="default"/>
          <w:footerReference r:id="rId4" w:type="even"/>
          <w:pgSz w:w="11907" w:h="16840"/>
          <w:pgMar w:top="2041" w:right="1531" w:bottom="1304" w:left="1531" w:header="851" w:footer="1588" w:gutter="0"/>
          <w:cols w:space="425" w:num="1"/>
          <w:titlePg/>
          <w:docGrid w:type="linesAndChars" w:linePitch="586" w:charSpace="-842"/>
        </w:sect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附件2：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2018年度省级财政城镇保障性安居工程专项资金绩效目标表</w:t>
      </w:r>
    </w:p>
    <w:p>
      <w:pPr>
        <w:jc w:val="center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（2018年度）</w:t>
      </w:r>
    </w:p>
    <w:tbl>
      <w:tblPr>
        <w:tblStyle w:val="5"/>
        <w:tblW w:w="14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709"/>
        <w:gridCol w:w="1134"/>
        <w:gridCol w:w="3260"/>
        <w:gridCol w:w="850"/>
        <w:gridCol w:w="1134"/>
        <w:gridCol w:w="3261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专项名称</w:t>
            </w:r>
          </w:p>
        </w:tc>
        <w:tc>
          <w:tcPr>
            <w:tcW w:w="118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省级财政城镇保障性安居工程专项资金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地区</w:t>
            </w:r>
          </w:p>
        </w:tc>
        <w:tc>
          <w:tcPr>
            <w:tcW w:w="4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附件1对应的“市州、县市区名称”</w:t>
            </w:r>
          </w:p>
        </w:tc>
        <w:tc>
          <w:tcPr>
            <w:tcW w:w="4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专项实施期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资金情况（万元）</w:t>
            </w:r>
          </w:p>
        </w:tc>
        <w:tc>
          <w:tcPr>
            <w:tcW w:w="136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年度金额：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其中：省级补助</w:t>
            </w:r>
          </w:p>
        </w:tc>
        <w:tc>
          <w:tcPr>
            <w:tcW w:w="118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附件1对应的本市县“金额”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 xml:space="preserve">      市县资金</w:t>
            </w:r>
          </w:p>
        </w:tc>
        <w:tc>
          <w:tcPr>
            <w:tcW w:w="118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总体目标</w:t>
            </w:r>
          </w:p>
        </w:tc>
        <w:tc>
          <w:tcPr>
            <w:tcW w:w="59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实施期目标</w:t>
            </w:r>
          </w:p>
        </w:tc>
        <w:tc>
          <w:tcPr>
            <w:tcW w:w="77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年度目标（2018）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提高城镇保障性安居工程财政资金使用效益，更好实现城镇保障性安居工程建设目标。</w:t>
            </w:r>
          </w:p>
        </w:tc>
        <w:tc>
          <w:tcPr>
            <w:tcW w:w="77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1、完成本市县2018年计划棚改户数任务。</w:t>
            </w:r>
          </w:p>
          <w:p>
            <w:pPr>
              <w:jc w:val="both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2、在各地资金使用绩效评价中，对存在资金截留、挪用等违规违纪行为的，相应扣减评价分数。绩效评价结果将作为分配以后年度城镇保障性安居工程资金、制定调整</w:t>
            </w:r>
            <w:bookmarkStart w:id="0" w:name="_GoBack"/>
            <w:bookmarkEnd w:id="0"/>
            <w:r>
              <w:rPr>
                <w:rFonts w:hint="eastAsia" w:ascii="仿宋_GB2312" w:hAnsi="Times New Roman" w:cs="Times New Roman"/>
                <w:sz w:val="21"/>
                <w:szCs w:val="21"/>
              </w:rPr>
              <w:t>相关政策及加强保障性安居工程建设和运营管理的重要参考依据。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绩效指标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二级指标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三级指标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二级指标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三级指标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产出</w:t>
            </w:r>
          </w:p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指标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数量指标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棚户区改造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数量指标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棚户区改造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湘财综指〔2018〕37号已下达2018年数量指标，本次不再单独下达。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质量指标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验收合格率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质量指标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验收合格率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时效指标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开工目标完成率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时效指标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开工目标完成率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基本建成目标完成率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基本建成目标完成率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效益</w:t>
            </w:r>
          </w:p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指标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社会效益指标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分配入住率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≥60%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社会效益</w:t>
            </w:r>
          </w:p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指标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分配入住率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≥60%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已保家庭户数占应保家庭户数比率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≥80%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已保家庭户数占应保家庭户数比率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满意度指标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服务对象满意度指标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城镇低收入住房困难家庭满意度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≥80%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服务对象满意度指标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城镇低收入住房困难家庭满意度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棚户区改造被拆迁居民满意度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≥80%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棚户区改造被拆迁居民满意度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≥80%</w:t>
            </w:r>
          </w:p>
        </w:tc>
      </w:tr>
    </w:tbl>
    <w:p>
      <w:pPr>
        <w:jc w:val="center"/>
        <w:rPr>
          <w:rFonts w:hint="eastAsia" w:ascii="仿宋_GB2312" w:hAnsi="Times New Roman" w:cs="Times New Roman"/>
          <w:sz w:val="21"/>
          <w:szCs w:val="21"/>
        </w:rPr>
      </w:pPr>
    </w:p>
    <w:p/>
    <w:sectPr>
      <w:footerReference r:id="rId5" w:type="default"/>
      <w:pgSz w:w="16840" w:h="11907" w:orient="landscape"/>
      <w:pgMar w:top="1531" w:right="1418" w:bottom="1531" w:left="1418" w:header="851" w:footer="1588" w:gutter="0"/>
      <w:cols w:space="425" w:num="1"/>
      <w:titlePg/>
      <w:docGrid w:type="lines" w:linePitch="586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/>
      <w:rPr>
        <w:rStyle w:val="4"/>
        <w:rFonts w:hint="eastAsia" w:ascii="宋体" w:hAnsi="宋体" w:eastAsia="宋体"/>
        <w:sz w:val="28"/>
      </w:rPr>
    </w:pPr>
    <w:r>
      <w:rPr>
        <w:rStyle w:val="4"/>
        <w:rFonts w:hint="eastAsia" w:ascii="宋体" w:hAnsi="宋体" w:eastAsia="宋体"/>
        <w:sz w:val="28"/>
      </w:rPr>
      <w:t>—</w:t>
    </w:r>
    <w:r>
      <w:rPr>
        <w:rStyle w:val="4"/>
        <w:rFonts w:ascii="宋体" w:hAnsi="宋体" w:eastAsia="宋体"/>
        <w:sz w:val="28"/>
      </w:rPr>
      <w:fldChar w:fldCharType="begin"/>
    </w:r>
    <w:r>
      <w:rPr>
        <w:rStyle w:val="4"/>
        <w:rFonts w:ascii="宋体" w:hAnsi="宋体" w:eastAsia="宋体"/>
        <w:sz w:val="28"/>
      </w:rPr>
      <w:instrText xml:space="preserve">PAGE  </w:instrText>
    </w:r>
    <w:r>
      <w:rPr>
        <w:rStyle w:val="4"/>
        <w:rFonts w:ascii="宋体" w:hAnsi="宋体" w:eastAsia="宋体"/>
        <w:sz w:val="28"/>
      </w:rPr>
      <w:fldChar w:fldCharType="separate"/>
    </w:r>
    <w:r>
      <w:rPr>
        <w:rStyle w:val="4"/>
        <w:rFonts w:ascii="宋体" w:hAnsi="宋体" w:eastAsia="宋体"/>
        <w:sz w:val="28"/>
      </w:rPr>
      <w:t>3</w:t>
    </w:r>
    <w:r>
      <w:rPr>
        <w:rStyle w:val="4"/>
        <w:rFonts w:ascii="宋体" w:hAnsi="宋体" w:eastAsia="宋体"/>
        <w:sz w:val="28"/>
      </w:rPr>
      <w:fldChar w:fldCharType="end"/>
    </w:r>
    <w:r>
      <w:rPr>
        <w:rStyle w:val="4"/>
        <w:rFonts w:hint="eastAsia" w:ascii="宋体" w:hAnsi="宋体" w:eastAsia="宋体"/>
        <w:sz w:val="28"/>
      </w:rPr>
      <w:t>—</w:t>
    </w:r>
  </w:p>
  <w:p>
    <w:pPr>
      <w:pStyle w:val="2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/>
      <w:rPr>
        <w:rStyle w:val="4"/>
        <w:rFonts w:hint="eastAsia" w:ascii="宋体" w:hAnsi="宋体" w:eastAsia="宋体"/>
        <w:sz w:val="28"/>
      </w:rPr>
    </w:pPr>
    <w:r>
      <w:rPr>
        <w:rStyle w:val="4"/>
        <w:rFonts w:hint="eastAsia" w:ascii="宋体" w:hAnsi="宋体" w:eastAsia="宋体"/>
        <w:sz w:val="28"/>
      </w:rPr>
      <w:t>—</w:t>
    </w:r>
    <w:r>
      <w:rPr>
        <w:rStyle w:val="4"/>
        <w:rFonts w:ascii="宋体" w:hAnsi="宋体" w:eastAsia="宋体"/>
        <w:sz w:val="28"/>
      </w:rPr>
      <w:fldChar w:fldCharType="begin"/>
    </w:r>
    <w:r>
      <w:rPr>
        <w:rStyle w:val="4"/>
        <w:rFonts w:ascii="宋体" w:hAnsi="宋体" w:eastAsia="宋体"/>
        <w:sz w:val="28"/>
      </w:rPr>
      <w:instrText xml:space="preserve">PAGE  </w:instrText>
    </w:r>
    <w:r>
      <w:rPr>
        <w:rStyle w:val="4"/>
        <w:rFonts w:ascii="宋体" w:hAnsi="宋体" w:eastAsia="宋体"/>
        <w:sz w:val="28"/>
      </w:rPr>
      <w:fldChar w:fldCharType="separate"/>
    </w:r>
    <w:r>
      <w:rPr>
        <w:rStyle w:val="4"/>
        <w:rFonts w:ascii="宋体" w:hAnsi="宋体" w:eastAsia="宋体"/>
        <w:sz w:val="28"/>
      </w:rPr>
      <w:t>2</w:t>
    </w:r>
    <w:r>
      <w:rPr>
        <w:rStyle w:val="4"/>
        <w:rFonts w:ascii="宋体" w:hAnsi="宋体" w:eastAsia="宋体"/>
        <w:sz w:val="28"/>
      </w:rPr>
      <w:fldChar w:fldCharType="end"/>
    </w:r>
    <w:r>
      <w:rPr>
        <w:rStyle w:val="4"/>
        <w:rFonts w:hint="eastAsia" w:ascii="宋体" w:hAnsi="宋体" w:eastAsia="宋体"/>
        <w:sz w:val="28"/>
      </w:rPr>
      <w:t>—</w:t>
    </w:r>
  </w:p>
  <w:p>
    <w:pPr>
      <w:pStyle w:val="2"/>
      <w:ind w:right="360" w:firstLine="360"/>
      <w:rPr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/>
      <w:rPr>
        <w:rStyle w:val="4"/>
        <w:rFonts w:hint="eastAsia" w:ascii="宋体" w:hAnsi="宋体" w:eastAsia="宋体"/>
        <w:sz w:val="28"/>
      </w:rPr>
    </w:pPr>
    <w:r>
      <w:rPr>
        <w:rStyle w:val="4"/>
        <w:rFonts w:hint="eastAsia" w:ascii="宋体" w:hAnsi="宋体" w:eastAsia="宋体"/>
        <w:sz w:val="28"/>
      </w:rPr>
      <w:t>—</w:t>
    </w:r>
    <w:r>
      <w:rPr>
        <w:rStyle w:val="4"/>
        <w:rFonts w:ascii="宋体" w:hAnsi="宋体" w:eastAsia="宋体"/>
        <w:sz w:val="28"/>
      </w:rPr>
      <w:fldChar w:fldCharType="begin"/>
    </w:r>
    <w:r>
      <w:rPr>
        <w:rStyle w:val="4"/>
        <w:rFonts w:ascii="宋体" w:hAnsi="宋体" w:eastAsia="宋体"/>
        <w:sz w:val="28"/>
      </w:rPr>
      <w:instrText xml:space="preserve">PAGE  </w:instrText>
    </w:r>
    <w:r>
      <w:rPr>
        <w:rStyle w:val="4"/>
        <w:rFonts w:ascii="宋体" w:hAnsi="宋体" w:eastAsia="宋体"/>
        <w:sz w:val="28"/>
      </w:rPr>
      <w:fldChar w:fldCharType="separate"/>
    </w:r>
    <w:r>
      <w:rPr>
        <w:rStyle w:val="4"/>
        <w:rFonts w:ascii="宋体" w:hAnsi="宋体" w:eastAsia="宋体"/>
        <w:sz w:val="28"/>
      </w:rPr>
      <w:t>3</w:t>
    </w:r>
    <w:r>
      <w:rPr>
        <w:rStyle w:val="4"/>
        <w:rFonts w:ascii="宋体" w:hAnsi="宋体" w:eastAsia="宋体"/>
        <w:sz w:val="28"/>
      </w:rPr>
      <w:fldChar w:fldCharType="end"/>
    </w:r>
    <w:r>
      <w:rPr>
        <w:rStyle w:val="4"/>
        <w:rFonts w:hint="eastAsia" w:ascii="宋体" w:hAnsi="宋体" w:eastAsia="宋体"/>
        <w:sz w:val="28"/>
      </w:rPr>
      <w:t>—</w:t>
    </w:r>
  </w:p>
  <w:p>
    <w:pPr>
      <w:pStyle w:val="2"/>
      <w:ind w:right="360" w:firstLine="36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418AA"/>
    <w:rsid w:val="110418AA"/>
    <w:rsid w:val="2B15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2019-01-16T07:50:00Z</dcterms:created>
  <dc:creator>张XIN</dc:creator>
  <cp:lastModifiedBy>张XIN</cp:lastModifiedBy>
  <dcterms:modified xsi:type="dcterms:W3CDTF">2019-01-16T07:52:27Z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