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center"/>
        <w:textAlignment w:val="auto"/>
        <w:outlineLvl w:val="0"/>
        <w:rPr>
          <w:rFonts w:hint="eastAsia" w:asciiTheme="majorEastAsia" w:hAnsiTheme="majorEastAsia" w:eastAsiaTheme="majorEastAsia" w:cstheme="majorEastAsia"/>
          <w:b/>
          <w:bCs w:val="0"/>
          <w:i w:val="0"/>
          <w:caps w:val="0"/>
          <w:color w:val="333333"/>
          <w:spacing w:val="0"/>
          <w:sz w:val="32"/>
          <w:szCs w:val="32"/>
          <w:shd w:val="clear" w:fill="FFFFFF"/>
          <w:lang w:eastAsia="zh-CN"/>
        </w:rPr>
      </w:pPr>
      <w:r>
        <w:rPr>
          <w:rFonts w:hint="eastAsia" w:asciiTheme="majorEastAsia" w:hAnsiTheme="majorEastAsia" w:eastAsiaTheme="majorEastAsia" w:cstheme="majorEastAsia"/>
          <w:b/>
          <w:bCs w:val="0"/>
          <w:i w:val="0"/>
          <w:caps w:val="0"/>
          <w:color w:val="333333"/>
          <w:spacing w:val="0"/>
          <w:sz w:val="32"/>
          <w:szCs w:val="32"/>
          <w:shd w:val="clear" w:fill="FFFFFF"/>
        </w:rPr>
        <w:t>益阳市</w:t>
      </w:r>
      <w:r>
        <w:rPr>
          <w:rFonts w:hint="eastAsia" w:asciiTheme="majorEastAsia" w:hAnsiTheme="majorEastAsia" w:eastAsiaTheme="majorEastAsia" w:cstheme="majorEastAsia"/>
          <w:b/>
          <w:bCs w:val="0"/>
          <w:i w:val="0"/>
          <w:caps w:val="0"/>
          <w:color w:val="333333"/>
          <w:spacing w:val="0"/>
          <w:sz w:val="32"/>
          <w:szCs w:val="32"/>
          <w:shd w:val="clear" w:fill="FFFFFF"/>
          <w:lang w:eastAsia="zh-CN"/>
        </w:rPr>
        <w:t>林业局（整体）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center"/>
        <w:textAlignment w:val="auto"/>
        <w:outlineLvl w:val="0"/>
        <w:rPr>
          <w:rFonts w:hint="eastAsia" w:asciiTheme="majorEastAsia" w:hAnsiTheme="majorEastAsia" w:eastAsiaTheme="majorEastAsia" w:cstheme="majorEastAsia"/>
          <w:b/>
          <w:bCs w:val="0"/>
          <w:i w:val="0"/>
          <w:caps w:val="0"/>
          <w:color w:val="333333"/>
          <w:spacing w:val="0"/>
          <w:sz w:val="32"/>
          <w:szCs w:val="32"/>
        </w:rPr>
      </w:pPr>
      <w:r>
        <w:rPr>
          <w:rFonts w:hint="eastAsia" w:asciiTheme="majorEastAsia" w:hAnsiTheme="majorEastAsia" w:eastAsiaTheme="majorEastAsia" w:cstheme="majorEastAsia"/>
          <w:b/>
          <w:bCs w:val="0"/>
          <w:i w:val="0"/>
          <w:caps w:val="0"/>
          <w:color w:val="333333"/>
          <w:spacing w:val="0"/>
          <w:sz w:val="32"/>
          <w:szCs w:val="32"/>
          <w:shd w:val="clear" w:fill="FFFFFF"/>
        </w:rPr>
        <w:t>2016年部门决算和2017年部门预算公开补充说明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ind w:left="0" w:right="0" w:firstLine="640"/>
        <w:jc w:val="left"/>
        <w:rPr>
          <w:rFonts w:ascii="仿宋_GB2312" w:hAnsi="微软雅黑" w:eastAsia="仿宋_GB2312" w:cs="仿宋_GB2312"/>
          <w:b w:val="0"/>
          <w:bCs/>
          <w:i w:val="0"/>
          <w:caps w:val="0"/>
          <w:color w:val="333333"/>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600" w:lineRule="exact"/>
        <w:ind w:left="0" w:leftChars="0" w:right="0"/>
        <w:jc w:val="left"/>
        <w:textAlignment w:val="auto"/>
        <w:outlineLvl w:val="9"/>
        <w:rPr>
          <w:rFonts w:hint="eastAsia" w:ascii="黑体" w:hAnsi="黑体" w:eastAsia="黑体" w:cs="黑体"/>
          <w:b w:val="0"/>
          <w:i w:val="0"/>
          <w:caps w:val="0"/>
          <w:color w:val="333333"/>
          <w:spacing w:val="0"/>
          <w:sz w:val="21"/>
          <w:szCs w:val="21"/>
        </w:rPr>
      </w:pPr>
      <w:r>
        <w:rPr>
          <w:rFonts w:hint="eastAsia" w:ascii="黑体" w:hAnsi="黑体" w:eastAsia="黑体" w:cs="黑体"/>
          <w:b/>
          <w:i w:val="0"/>
          <w:caps w:val="0"/>
          <w:color w:val="333333"/>
          <w:spacing w:val="0"/>
          <w:kern w:val="0"/>
          <w:sz w:val="32"/>
          <w:szCs w:val="32"/>
          <w:shd w:val="clear" w:fill="FFFFFF"/>
          <w:lang w:val="en-US" w:eastAsia="zh-CN" w:bidi="ar"/>
        </w:rPr>
        <w:t xml:space="preserve">   一、2016年度部门决算公开补充说明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firstLine="420"/>
        <w:textAlignment w:val="auto"/>
        <w:outlineLvl w:val="9"/>
        <w:rPr>
          <w:rFonts w:hint="eastAsia" w:ascii="微软雅黑" w:hAnsi="微软雅黑" w:eastAsia="微软雅黑" w:cs="微软雅黑"/>
          <w:b w:val="0"/>
          <w:i w:val="0"/>
          <w:caps w:val="0"/>
          <w:color w:val="333333"/>
          <w:spacing w:val="0"/>
          <w:sz w:val="21"/>
          <w:szCs w:val="21"/>
        </w:rPr>
      </w:pPr>
      <w:r>
        <w:rPr>
          <w:rFonts w:hint="eastAsia" w:ascii="仿宋_GB2312" w:hAnsi="微软雅黑" w:eastAsia="仿宋_GB2312" w:cs="仿宋_GB2312"/>
          <w:b w:val="0"/>
          <w:i w:val="0"/>
          <w:caps w:val="0"/>
          <w:color w:val="333333"/>
          <w:spacing w:val="0"/>
          <w:sz w:val="32"/>
          <w:szCs w:val="32"/>
          <w:shd w:val="clear" w:fill="FFFFFF"/>
        </w:rPr>
        <w:t>（一）预决算收支增减变化情况说明</w:t>
      </w:r>
    </w:p>
    <w:p>
      <w:pPr>
        <w:keepNext w:val="0"/>
        <w:keepLines w:val="0"/>
        <w:pageBreakBefore w:val="0"/>
        <w:kinsoku/>
        <w:wordWrap/>
        <w:overflowPunct/>
        <w:topLinePunct w:val="0"/>
        <w:autoSpaceDE/>
        <w:autoSpaceDN/>
        <w:bidi w:val="0"/>
        <w:adjustRightInd/>
        <w:snapToGrid/>
        <w:spacing w:line="600" w:lineRule="exact"/>
        <w:ind w:left="0" w:leftChars="0" w:right="105" w:rightChars="50"/>
        <w:jc w:val="left"/>
        <w:textAlignment w:val="auto"/>
        <w:outlineLvl w:val="9"/>
        <w:rPr>
          <w:rFonts w:hint="eastAsia" w:ascii="仿宋_GB2312" w:hAnsi="仿宋_GB2312" w:eastAsia="仿宋_GB2312" w:cs="仿宋_GB2312"/>
          <w:sz w:val="32"/>
        </w:rPr>
      </w:pPr>
      <w:r>
        <w:rPr>
          <w:rFonts w:hint="eastAsia" w:ascii="仿宋_GB2312" w:hAnsi="微软雅黑" w:eastAsia="仿宋_GB2312" w:cs="仿宋_GB2312"/>
          <w:b w:val="0"/>
          <w:i w:val="0"/>
          <w:caps w:val="0"/>
          <w:color w:val="333333"/>
          <w:spacing w:val="0"/>
          <w:kern w:val="0"/>
          <w:sz w:val="32"/>
          <w:szCs w:val="32"/>
          <w:shd w:val="clear" w:fill="FFFFFF"/>
          <w:lang w:val="en-US" w:eastAsia="zh-CN" w:bidi="ar"/>
        </w:rPr>
        <w:t xml:space="preserve">   1、收入决算，</w:t>
      </w:r>
      <w:r>
        <w:rPr>
          <w:rFonts w:hint="eastAsia" w:ascii="仿宋_GB2312" w:hAnsi="仿宋_GB2312" w:eastAsia="仿宋_GB2312" w:cs="仿宋_GB2312"/>
          <w:sz w:val="32"/>
        </w:rPr>
        <w:t>益阳市林业局2016年度收入总计</w:t>
      </w:r>
      <w:r>
        <w:rPr>
          <w:rFonts w:hint="eastAsia" w:ascii="仿宋_GB2312" w:hAnsi="仿宋_GB2312" w:eastAsia="仿宋_GB2312" w:cs="仿宋_GB2312"/>
          <w:sz w:val="32"/>
          <w:lang w:val="en-US" w:eastAsia="zh-CN"/>
        </w:rPr>
        <w:t>2283</w:t>
      </w:r>
      <w:r>
        <w:rPr>
          <w:rFonts w:hint="eastAsia" w:ascii="仿宋_GB2312" w:hAnsi="仿宋_GB2312" w:eastAsia="仿宋_GB2312" w:cs="仿宋_GB2312"/>
          <w:sz w:val="32"/>
        </w:rPr>
        <w:t>万元，比上年同期减少</w:t>
      </w:r>
      <w:r>
        <w:rPr>
          <w:rFonts w:hint="eastAsia" w:ascii="仿宋_GB2312" w:hAnsi="仿宋_GB2312" w:eastAsia="仿宋_GB2312" w:cs="仿宋_GB2312"/>
          <w:sz w:val="32"/>
          <w:lang w:val="en-US" w:eastAsia="zh-CN"/>
        </w:rPr>
        <w:t>1516</w:t>
      </w:r>
      <w:r>
        <w:rPr>
          <w:rFonts w:hint="eastAsia" w:ascii="仿宋_GB2312" w:hAnsi="仿宋_GB2312" w:eastAsia="仿宋_GB2312" w:cs="仿宋_GB2312"/>
          <w:sz w:val="32"/>
        </w:rPr>
        <w:t>万元，下降</w:t>
      </w:r>
      <w:r>
        <w:rPr>
          <w:rFonts w:hint="eastAsia" w:ascii="仿宋_GB2312" w:hAnsi="仿宋_GB2312" w:eastAsia="仿宋_GB2312" w:cs="仿宋_GB2312"/>
          <w:sz w:val="32"/>
          <w:lang w:val="en-US" w:eastAsia="zh-CN"/>
        </w:rPr>
        <w:t>40</w:t>
      </w:r>
      <w:r>
        <w:rPr>
          <w:rFonts w:hint="eastAsia" w:ascii="仿宋_GB2312" w:hAnsi="仿宋_GB2312" w:eastAsia="仿宋_GB2312" w:cs="仿宋_GB2312"/>
          <w:sz w:val="32"/>
        </w:rPr>
        <w:t>%；其中</w:t>
      </w:r>
      <w:r>
        <w:rPr>
          <w:rFonts w:hint="eastAsia" w:ascii="仿宋_GB2312" w:hAnsi="仿宋_GB2312" w:eastAsia="仿宋_GB2312" w:cs="仿宋_GB2312"/>
          <w:sz w:val="32"/>
          <w:lang w:val="en-US" w:eastAsia="zh-CN"/>
        </w:rPr>
        <w:t>:</w:t>
      </w:r>
      <w:r>
        <w:rPr>
          <w:rFonts w:hint="eastAsia" w:ascii="仿宋_GB2312" w:hAnsi="仿宋_GB2312" w:eastAsia="仿宋_GB2312" w:cs="仿宋_GB2312"/>
          <w:sz w:val="32"/>
        </w:rPr>
        <w:t>财政拨款收入</w:t>
      </w:r>
      <w:r>
        <w:rPr>
          <w:rFonts w:hint="eastAsia" w:ascii="仿宋_GB2312" w:hAnsi="仿宋_GB2312" w:eastAsia="仿宋_GB2312" w:cs="仿宋_GB2312"/>
          <w:sz w:val="32"/>
          <w:lang w:val="en-US" w:eastAsia="zh-CN"/>
        </w:rPr>
        <w:t>1729.8</w:t>
      </w:r>
      <w:r>
        <w:rPr>
          <w:rFonts w:hint="eastAsia" w:ascii="仿宋_GB2312" w:hAnsi="仿宋_GB2312" w:eastAsia="仿宋_GB2312" w:cs="仿宋_GB2312"/>
          <w:sz w:val="32"/>
        </w:rPr>
        <w:t>万元</w:t>
      </w:r>
      <w:r>
        <w:rPr>
          <w:rFonts w:hint="eastAsia" w:ascii="仿宋_GB2312" w:hAnsi="仿宋_GB2312" w:eastAsia="仿宋_GB2312" w:cs="仿宋_GB2312"/>
          <w:sz w:val="32"/>
          <w:lang w:val="en-US" w:eastAsia="zh-CN"/>
        </w:rPr>
        <w:t>,</w:t>
      </w:r>
      <w:r>
        <w:rPr>
          <w:rFonts w:hint="eastAsia" w:ascii="仿宋_GB2312" w:hAnsi="仿宋_GB2312" w:eastAsia="仿宋_GB2312" w:cs="仿宋_GB2312"/>
          <w:sz w:val="32"/>
        </w:rPr>
        <w:t>占</w:t>
      </w:r>
      <w:r>
        <w:rPr>
          <w:rFonts w:hint="eastAsia" w:ascii="仿宋_GB2312" w:hAnsi="仿宋_GB2312" w:eastAsia="仿宋_GB2312" w:cs="仿宋_GB2312"/>
          <w:sz w:val="32"/>
          <w:lang w:val="en-US" w:eastAsia="zh-CN"/>
        </w:rPr>
        <w:t>75.8</w:t>
      </w:r>
      <w:r>
        <w:rPr>
          <w:rFonts w:hint="eastAsia" w:ascii="仿宋_GB2312" w:hAnsi="仿宋_GB2312" w:eastAsia="仿宋_GB2312" w:cs="仿宋_GB2312"/>
          <w:sz w:val="32"/>
        </w:rPr>
        <w:t>%；</w:t>
      </w:r>
      <w:r>
        <w:rPr>
          <w:rFonts w:hint="eastAsia" w:ascii="仿宋_GB2312" w:hAnsi="仿宋_GB2312" w:eastAsia="仿宋_GB2312" w:cs="仿宋_GB2312"/>
          <w:sz w:val="32"/>
          <w:lang w:eastAsia="zh-CN"/>
        </w:rPr>
        <w:t>事业收入</w:t>
      </w:r>
      <w:r>
        <w:rPr>
          <w:rFonts w:hint="eastAsia" w:ascii="仿宋_GB2312" w:hAnsi="仿宋_GB2312" w:eastAsia="仿宋_GB2312" w:cs="仿宋_GB2312"/>
          <w:sz w:val="32"/>
          <w:lang w:val="en-US" w:eastAsia="zh-CN"/>
        </w:rPr>
        <w:t>447万元，占19.6%，</w:t>
      </w:r>
      <w:r>
        <w:rPr>
          <w:rFonts w:hint="eastAsia" w:ascii="仿宋_GB2312" w:hAnsi="仿宋_GB2312" w:eastAsia="仿宋_GB2312" w:cs="仿宋_GB2312"/>
          <w:sz w:val="32"/>
        </w:rPr>
        <w:t>其他收入</w:t>
      </w:r>
      <w:r>
        <w:rPr>
          <w:rFonts w:hint="eastAsia" w:ascii="仿宋_GB2312" w:hAnsi="仿宋_GB2312" w:eastAsia="仿宋_GB2312" w:cs="仿宋_GB2312"/>
          <w:sz w:val="32"/>
          <w:lang w:val="en-US" w:eastAsia="zh-CN"/>
        </w:rPr>
        <w:t>106.18</w:t>
      </w:r>
      <w:r>
        <w:rPr>
          <w:rFonts w:hint="eastAsia" w:ascii="仿宋_GB2312" w:hAnsi="仿宋_GB2312" w:eastAsia="仿宋_GB2312" w:cs="仿宋_GB2312"/>
          <w:sz w:val="32"/>
        </w:rPr>
        <w:t xml:space="preserve"> 万元，占</w:t>
      </w:r>
      <w:r>
        <w:rPr>
          <w:rFonts w:hint="eastAsia" w:ascii="仿宋_GB2312" w:hAnsi="仿宋_GB2312" w:eastAsia="仿宋_GB2312" w:cs="仿宋_GB2312"/>
          <w:sz w:val="32"/>
          <w:lang w:val="en-US" w:eastAsia="zh-CN"/>
        </w:rPr>
        <w:t>4.65</w:t>
      </w:r>
      <w:r>
        <w:rPr>
          <w:rFonts w:hint="eastAsia" w:ascii="仿宋_GB2312" w:hAnsi="仿宋_GB2312" w:eastAsia="仿宋_GB2312" w:cs="仿宋_GB2312"/>
          <w:sz w:val="32"/>
        </w:rPr>
        <w:t>%.其一所有项目资金向扶贫县倾斜50%；其</w:t>
      </w:r>
      <w:r>
        <w:rPr>
          <w:rFonts w:hint="eastAsia" w:ascii="仿宋_GB2312" w:hAnsi="仿宋_GB2312" w:eastAsia="仿宋_GB2312" w:cs="仿宋_GB2312"/>
          <w:sz w:val="32"/>
          <w:lang w:eastAsia="zh-CN"/>
        </w:rPr>
        <w:t>二</w:t>
      </w:r>
      <w:r>
        <w:rPr>
          <w:rFonts w:hint="eastAsia" w:ascii="仿宋_GB2312" w:hAnsi="仿宋_GB2312" w:eastAsia="仿宋_GB2312" w:cs="仿宋_GB2312"/>
          <w:sz w:val="32"/>
        </w:rPr>
        <w:t>2015年争取三峡项目资金1124万元</w:t>
      </w:r>
      <w:r>
        <w:rPr>
          <w:rFonts w:hint="eastAsia" w:ascii="仿宋_GB2312" w:hAnsi="仿宋_GB2312" w:eastAsia="仿宋_GB2312" w:cs="仿宋_GB2312"/>
          <w:sz w:val="32"/>
          <w:lang w:eastAsia="zh-CN"/>
        </w:rPr>
        <w:t>，其三北峰山国有林场经营收入下降</w:t>
      </w:r>
      <w:r>
        <w:rPr>
          <w:rFonts w:hint="eastAsia" w:ascii="仿宋_GB2312" w:hAnsi="仿宋_GB2312" w:eastAsia="仿宋_GB2312" w:cs="仿宋_GB2312"/>
          <w:sz w:val="32"/>
          <w:lang w:val="en-US" w:eastAsia="zh-CN"/>
        </w:rPr>
        <w:t>.</w:t>
      </w:r>
    </w:p>
    <w:p>
      <w:pPr>
        <w:keepNext w:val="0"/>
        <w:keepLines w:val="0"/>
        <w:pageBreakBefore w:val="0"/>
        <w:kinsoku/>
        <w:wordWrap/>
        <w:overflowPunct/>
        <w:topLinePunct w:val="0"/>
        <w:autoSpaceDE/>
        <w:autoSpaceDN/>
        <w:bidi w:val="0"/>
        <w:adjustRightInd/>
        <w:snapToGrid/>
        <w:spacing w:line="600" w:lineRule="exact"/>
        <w:ind w:left="0" w:leftChars="0" w:firstLine="640"/>
        <w:jc w:val="left"/>
        <w:textAlignment w:val="auto"/>
        <w:outlineLvl w:val="9"/>
        <w:rPr>
          <w:rFonts w:hint="eastAsia" w:ascii="仿宋_GB2312" w:hAnsi="仿宋_GB2312" w:eastAsia="仿宋_GB2312" w:cs="仿宋_GB2312"/>
          <w:sz w:val="32"/>
        </w:rPr>
      </w:pPr>
      <w:r>
        <w:rPr>
          <w:rFonts w:hint="eastAsia" w:ascii="仿宋_GB2312" w:hAnsi="微软雅黑" w:eastAsia="仿宋_GB2312" w:cs="仿宋_GB2312"/>
          <w:b w:val="0"/>
          <w:i w:val="0"/>
          <w:caps w:val="0"/>
          <w:color w:val="333333"/>
          <w:spacing w:val="0"/>
          <w:kern w:val="0"/>
          <w:sz w:val="32"/>
          <w:szCs w:val="32"/>
          <w:shd w:val="clear" w:fill="FFFFFF"/>
          <w:lang w:val="en-US" w:eastAsia="zh-CN" w:bidi="ar"/>
        </w:rPr>
        <w:t>2、支出决算，</w:t>
      </w:r>
      <w:r>
        <w:rPr>
          <w:rFonts w:hint="eastAsia" w:ascii="仿宋_GB2312" w:hAnsi="仿宋_GB2312" w:eastAsia="仿宋_GB2312" w:cs="仿宋_GB2312"/>
          <w:sz w:val="32"/>
        </w:rPr>
        <w:t>2016年度支出合计</w:t>
      </w:r>
      <w:r>
        <w:rPr>
          <w:rFonts w:hint="eastAsia" w:ascii="仿宋_GB2312" w:hAnsi="仿宋_GB2312" w:eastAsia="仿宋_GB2312" w:cs="仿宋_GB2312"/>
          <w:sz w:val="32"/>
          <w:lang w:val="en-US" w:eastAsia="zh-CN"/>
        </w:rPr>
        <w:t>3018.4</w:t>
      </w:r>
      <w:r>
        <w:rPr>
          <w:rFonts w:hint="eastAsia" w:ascii="仿宋_GB2312" w:hAnsi="仿宋_GB2312" w:eastAsia="仿宋_GB2312" w:cs="仿宋_GB2312"/>
          <w:sz w:val="32"/>
        </w:rPr>
        <w:t>万元，其中：基本支出</w:t>
      </w:r>
      <w:r>
        <w:rPr>
          <w:rFonts w:hint="eastAsia" w:ascii="仿宋_GB2312" w:hAnsi="仿宋_GB2312" w:eastAsia="仿宋_GB2312" w:cs="仿宋_GB2312"/>
          <w:sz w:val="32"/>
          <w:lang w:val="en-US" w:eastAsia="zh-CN"/>
        </w:rPr>
        <w:t>1634.4</w:t>
      </w:r>
      <w:r>
        <w:rPr>
          <w:rFonts w:hint="eastAsia" w:ascii="仿宋_GB2312" w:hAnsi="仿宋_GB2312" w:eastAsia="仿宋_GB2312" w:cs="仿宋_GB2312"/>
          <w:sz w:val="32"/>
        </w:rPr>
        <w:t>万元，</w:t>
      </w:r>
      <w:r>
        <w:rPr>
          <w:rFonts w:hint="eastAsia" w:ascii="仿宋_GB2312" w:hAnsi="仿宋_GB2312" w:eastAsia="仿宋_GB2312" w:cs="仿宋_GB2312"/>
          <w:sz w:val="32"/>
          <w:lang w:eastAsia="zh-CN"/>
        </w:rPr>
        <w:t>占</w:t>
      </w:r>
      <w:r>
        <w:rPr>
          <w:rFonts w:hint="eastAsia" w:ascii="仿宋_GB2312" w:hAnsi="仿宋_GB2312" w:eastAsia="仿宋_GB2312" w:cs="仿宋_GB2312"/>
          <w:sz w:val="32"/>
          <w:lang w:val="en-US" w:eastAsia="zh-CN"/>
        </w:rPr>
        <w:t>54.1</w:t>
      </w:r>
      <w:r>
        <w:rPr>
          <w:rFonts w:hint="eastAsia" w:ascii="仿宋_GB2312" w:hAnsi="仿宋_GB2312" w:eastAsia="仿宋_GB2312" w:cs="仿宋_GB2312"/>
          <w:sz w:val="32"/>
        </w:rPr>
        <w:t>%；项目支出</w:t>
      </w:r>
      <w:r>
        <w:rPr>
          <w:rFonts w:hint="eastAsia" w:ascii="仿宋_GB2312" w:hAnsi="仿宋_GB2312" w:eastAsia="仿宋_GB2312" w:cs="仿宋_GB2312"/>
          <w:sz w:val="32"/>
          <w:lang w:val="en-US" w:eastAsia="zh-CN"/>
        </w:rPr>
        <w:t>1384</w:t>
      </w:r>
      <w:r>
        <w:rPr>
          <w:rFonts w:hint="eastAsia" w:ascii="仿宋_GB2312" w:hAnsi="仿宋_GB2312" w:eastAsia="仿宋_GB2312" w:cs="仿宋_GB2312"/>
          <w:sz w:val="32"/>
        </w:rPr>
        <w:t>万元，占</w:t>
      </w:r>
      <w:r>
        <w:rPr>
          <w:rFonts w:hint="eastAsia" w:ascii="仿宋_GB2312" w:hAnsi="仿宋_GB2312" w:eastAsia="仿宋_GB2312" w:cs="仿宋_GB2312"/>
          <w:sz w:val="32"/>
          <w:lang w:val="en-US" w:eastAsia="zh-CN"/>
        </w:rPr>
        <w:t>45.9</w:t>
      </w:r>
      <w:r>
        <w:rPr>
          <w:rFonts w:hint="eastAsia" w:ascii="仿宋_GB2312" w:hAnsi="仿宋_GB2312" w:eastAsia="仿宋_GB2312" w:cs="仿宋_GB2312"/>
          <w:sz w:val="32"/>
        </w:rPr>
        <w:t>%。</w:t>
      </w:r>
      <w:r>
        <w:rPr>
          <w:rFonts w:hint="eastAsia" w:ascii="仿宋_GB2312" w:hAnsi="仿宋_GB2312" w:eastAsia="仿宋_GB2312" w:cs="仿宋_GB2312"/>
          <w:sz w:val="32"/>
          <w:lang w:eastAsia="zh-CN"/>
        </w:rPr>
        <w:t>总支出</w:t>
      </w:r>
      <w:r>
        <w:rPr>
          <w:rFonts w:hint="eastAsia" w:ascii="仿宋_GB2312" w:hAnsi="仿宋_GB2312" w:eastAsia="仿宋_GB2312" w:cs="仿宋_GB2312"/>
          <w:sz w:val="32"/>
        </w:rPr>
        <w:t>比上年同期</w:t>
      </w:r>
      <w:r>
        <w:rPr>
          <w:rFonts w:hint="eastAsia" w:ascii="仿宋_GB2312" w:hAnsi="仿宋_GB2312" w:eastAsia="仿宋_GB2312" w:cs="仿宋_GB2312"/>
          <w:sz w:val="32"/>
          <w:lang w:eastAsia="zh-CN"/>
        </w:rPr>
        <w:t>增加</w:t>
      </w:r>
      <w:r>
        <w:rPr>
          <w:rFonts w:hint="eastAsia" w:ascii="仿宋_GB2312" w:hAnsi="仿宋_GB2312" w:eastAsia="仿宋_GB2312" w:cs="仿宋_GB2312"/>
          <w:sz w:val="32"/>
          <w:lang w:val="en-US" w:eastAsia="zh-CN"/>
        </w:rPr>
        <w:t>222.25</w:t>
      </w:r>
      <w:r>
        <w:rPr>
          <w:rFonts w:hint="eastAsia" w:ascii="仿宋_GB2312" w:hAnsi="仿宋_GB2312" w:eastAsia="仿宋_GB2312" w:cs="仿宋_GB2312"/>
          <w:sz w:val="32"/>
        </w:rPr>
        <w:t>万元，</w:t>
      </w:r>
      <w:r>
        <w:rPr>
          <w:rFonts w:hint="eastAsia" w:ascii="仿宋_GB2312" w:hAnsi="仿宋_GB2312" w:eastAsia="仿宋_GB2312" w:cs="仿宋_GB2312"/>
          <w:sz w:val="32"/>
          <w:lang w:eastAsia="zh-CN"/>
        </w:rPr>
        <w:t>增加</w:t>
      </w:r>
      <w:r>
        <w:rPr>
          <w:rFonts w:hint="eastAsia" w:ascii="仿宋_GB2312" w:hAnsi="仿宋_GB2312" w:eastAsia="仿宋_GB2312" w:cs="仿宋_GB2312"/>
          <w:sz w:val="32"/>
          <w:lang w:val="en-US" w:eastAsia="zh-CN"/>
        </w:rPr>
        <w:t>8</w:t>
      </w:r>
      <w:r>
        <w:rPr>
          <w:rFonts w:hint="eastAsia" w:ascii="仿宋_GB2312" w:hAnsi="仿宋_GB2312" w:eastAsia="仿宋_GB2312" w:cs="仿宋_GB2312"/>
          <w:sz w:val="32"/>
        </w:rPr>
        <w:t>%。</w:t>
      </w:r>
      <w:r>
        <w:rPr>
          <w:rFonts w:hint="eastAsia" w:ascii="仿宋_GB2312" w:hAnsi="仿宋_GB2312" w:eastAsia="仿宋_GB2312" w:cs="仿宋_GB2312"/>
          <w:sz w:val="32"/>
          <w:lang w:eastAsia="zh-CN"/>
        </w:rPr>
        <w:t>支出增加的原因有北峰山国有林场</w:t>
      </w:r>
      <w:r>
        <w:rPr>
          <w:rFonts w:hint="eastAsia" w:ascii="仿宋_GB2312" w:hAnsi="仿宋_GB2312" w:eastAsia="仿宋_GB2312" w:cs="仿宋_GB2312"/>
          <w:sz w:val="32"/>
          <w:lang w:val="en-US" w:eastAsia="zh-CN"/>
        </w:rPr>
        <w:t>2016年项目不断推进，增加了东西线改造等基础设施建设。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600" w:lineRule="exact"/>
        <w:ind w:left="0" w:leftChars="0" w:right="0"/>
        <w:jc w:val="left"/>
        <w:textAlignment w:val="auto"/>
        <w:outlineLvl w:val="9"/>
        <w:rPr>
          <w:rFonts w:hint="eastAsia" w:ascii="微软雅黑" w:hAnsi="微软雅黑" w:eastAsia="微软雅黑" w:cs="微软雅黑"/>
          <w:b w:val="0"/>
          <w:i w:val="0"/>
          <w:caps w:val="0"/>
          <w:color w:val="333333"/>
          <w:spacing w:val="0"/>
          <w:sz w:val="21"/>
          <w:szCs w:val="21"/>
        </w:rPr>
      </w:pPr>
      <w:r>
        <w:rPr>
          <w:rFonts w:hint="eastAsia" w:ascii="仿宋_GB2312" w:hAnsi="微软雅黑" w:eastAsia="仿宋_GB2312" w:cs="仿宋_GB2312"/>
          <w:b w:val="0"/>
          <w:i w:val="0"/>
          <w:caps w:val="0"/>
          <w:color w:val="333333"/>
          <w:spacing w:val="0"/>
          <w:kern w:val="0"/>
          <w:sz w:val="32"/>
          <w:szCs w:val="32"/>
          <w:shd w:val="clear" w:fill="FFFFFF"/>
          <w:lang w:val="en-US" w:eastAsia="zh-CN" w:bidi="ar"/>
        </w:rPr>
        <w:t xml:space="preserve">   （二）机关运行经费执行情况说明</w:t>
      </w:r>
    </w:p>
    <w:p>
      <w:pPr>
        <w:ind w:left="220" w:firstLine="419" w:firstLineChars="131"/>
        <w:jc w:val="left"/>
        <w:rPr>
          <w:rFonts w:hint="eastAsia" w:ascii="仿宋_GB2312" w:hAnsi="仿宋_GB2312" w:eastAsia="仿宋_GB2312" w:cs="仿宋_GB2312"/>
          <w:b w:val="0"/>
          <w:kern w:val="0"/>
          <w:sz w:val="32"/>
          <w:szCs w:val="22"/>
          <w:lang w:val="en-US" w:eastAsia="zh-CN" w:bidi="ar-SA"/>
        </w:rPr>
      </w:pPr>
      <w:r>
        <w:rPr>
          <w:rFonts w:hint="eastAsia" w:ascii="仿宋_GB2312" w:hAnsi="仿宋_GB2312" w:eastAsia="仿宋_GB2312" w:cs="仿宋_GB2312"/>
          <w:b w:val="0"/>
          <w:kern w:val="0"/>
          <w:sz w:val="32"/>
          <w:szCs w:val="22"/>
          <w:lang w:val="en-US" w:eastAsia="zh-CN" w:bidi="ar-SA"/>
        </w:rPr>
        <w:t xml:space="preserve"> </w:t>
      </w:r>
      <w:bookmarkStart w:id="0" w:name="_GoBack"/>
      <w:bookmarkEnd w:id="0"/>
      <w:r>
        <w:rPr>
          <w:rFonts w:hint="eastAsia" w:ascii="仿宋_GB2312" w:hAnsi="仿宋_GB2312" w:eastAsia="仿宋_GB2312" w:cs="仿宋_GB2312"/>
          <w:b w:val="0"/>
          <w:kern w:val="0"/>
          <w:sz w:val="32"/>
          <w:szCs w:val="22"/>
          <w:lang w:val="en-US" w:eastAsia="zh-CN" w:bidi="ar-SA"/>
        </w:rPr>
        <w:t>机关运行经费支出</w:t>
      </w:r>
      <w:r>
        <w:rPr>
          <w:rFonts w:hint="eastAsia" w:ascii="仿宋_GB2312" w:hAnsi="仿宋_GB2312" w:eastAsia="仿宋_GB2312" w:cs="仿宋_GB2312"/>
          <w:sz w:val="32"/>
          <w:lang w:val="en-US" w:eastAsia="zh-CN"/>
        </w:rPr>
        <w:t>40.4</w:t>
      </w:r>
      <w:r>
        <w:rPr>
          <w:rFonts w:hint="eastAsia" w:ascii="仿宋_GB2312" w:hAnsi="仿宋_GB2312" w:eastAsia="仿宋_GB2312" w:cs="仿宋_GB2312"/>
          <w:sz w:val="32"/>
        </w:rPr>
        <w:t>万元。</w:t>
      </w:r>
      <w:r>
        <w:rPr>
          <w:rFonts w:hint="eastAsia" w:ascii="仿宋_GB2312" w:hAnsi="仿宋_GB2312" w:eastAsia="仿宋_GB2312" w:cs="仿宋_GB2312"/>
          <w:sz w:val="32"/>
          <w:lang w:eastAsia="zh-CN"/>
        </w:rPr>
        <w:t>比去年增加</w:t>
      </w:r>
      <w:r>
        <w:rPr>
          <w:rFonts w:hint="eastAsia" w:ascii="仿宋_GB2312" w:hAnsi="仿宋_GB2312" w:eastAsia="仿宋_GB2312" w:cs="仿宋_GB2312"/>
          <w:sz w:val="32"/>
          <w:lang w:val="en-US" w:eastAsia="zh-CN"/>
        </w:rPr>
        <w:t>2.1万元，增加5.5%，</w:t>
      </w:r>
      <w:r>
        <w:rPr>
          <w:rFonts w:hint="eastAsia" w:ascii="仿宋_GB2312" w:hAnsi="仿宋_GB2312" w:eastAsia="仿宋_GB2312" w:cs="仿宋_GB2312"/>
          <w:sz w:val="32"/>
        </w:rPr>
        <w:t>主要包括：办公费、印刷费、咨询费、手续费、水费、电费、邮电费、取暖费、物业管理费、差旅费、维修（护）费、租赁费、会议费、培训费、公务接待费、专用材料费、专用燃料费、劳务费、委托业务费、工会经费、福利费、公务用车运行维护费、其他商品和服务支出</w:t>
      </w:r>
      <w:r>
        <w:rPr>
          <w:rFonts w:hint="eastAsia" w:ascii="仿宋_GB2312" w:hAnsi="仿宋_GB2312" w:eastAsia="仿宋_GB2312" w:cs="仿宋_GB2312"/>
          <w:sz w:val="32"/>
          <w:lang w:eastAsia="zh-CN"/>
        </w:rPr>
        <w:t>，其他资本性支出等。</w:t>
      </w:r>
      <w:r>
        <w:rPr>
          <w:rFonts w:hint="eastAsia" w:ascii="仿宋_GB2312" w:hAnsi="仿宋_GB2312" w:eastAsia="仿宋_GB2312" w:cs="仿宋_GB2312"/>
          <w:b w:val="0"/>
          <w:kern w:val="0"/>
          <w:sz w:val="32"/>
          <w:szCs w:val="22"/>
          <w:lang w:val="en-US" w:eastAsia="zh-CN" w:bidi="ar-SA"/>
        </w:rPr>
        <w:t>主要原因是单位人员的增加及搬迁至新办公楼各项费用稍有增加。</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600" w:lineRule="exact"/>
        <w:ind w:right="0"/>
        <w:jc w:val="left"/>
        <w:textAlignment w:val="auto"/>
        <w:outlineLvl w:val="9"/>
        <w:rPr>
          <w:rFonts w:hint="eastAsia" w:ascii="微软雅黑" w:hAnsi="微软雅黑" w:eastAsia="微软雅黑" w:cs="微软雅黑"/>
          <w:b w:val="0"/>
          <w:i w:val="0"/>
          <w:caps w:val="0"/>
          <w:color w:val="333333"/>
          <w:spacing w:val="0"/>
          <w:sz w:val="21"/>
          <w:szCs w:val="21"/>
        </w:rPr>
      </w:pPr>
      <w:r>
        <w:rPr>
          <w:rFonts w:hint="eastAsia" w:ascii="仿宋_GB2312" w:hAnsi="微软雅黑" w:eastAsia="仿宋_GB2312" w:cs="仿宋_GB2312"/>
          <w:b w:val="0"/>
          <w:i w:val="0"/>
          <w:caps w:val="0"/>
          <w:color w:val="333333"/>
          <w:spacing w:val="0"/>
          <w:kern w:val="0"/>
          <w:sz w:val="32"/>
          <w:szCs w:val="32"/>
          <w:shd w:val="clear" w:fill="FFFFFF"/>
          <w:lang w:val="en-US" w:eastAsia="zh-CN" w:bidi="ar"/>
        </w:rPr>
        <w:t xml:space="preserve">   （三）政府采购情况说明</w:t>
      </w:r>
    </w:p>
    <w:p>
      <w:pPr>
        <w:keepNext w:val="0"/>
        <w:keepLines w:val="0"/>
        <w:pageBreakBefore w:val="0"/>
        <w:kinsoku/>
        <w:wordWrap/>
        <w:overflowPunct/>
        <w:topLinePunct w:val="0"/>
        <w:autoSpaceDE/>
        <w:autoSpaceDN/>
        <w:bidi w:val="0"/>
        <w:adjustRightInd/>
        <w:snapToGrid/>
        <w:spacing w:line="600" w:lineRule="exact"/>
        <w:ind w:left="0" w:leftChars="0"/>
        <w:jc w:val="left"/>
        <w:textAlignment w:val="auto"/>
        <w:outlineLvl w:val="9"/>
        <w:rPr>
          <w:rFonts w:hint="eastAsia" w:ascii="仿宋_GB2312" w:hAnsi="仿宋_GB2312" w:eastAsia="仿宋_GB2312" w:cs="仿宋_GB2312"/>
          <w:b w:val="0"/>
          <w:kern w:val="0"/>
          <w:sz w:val="32"/>
          <w:szCs w:val="22"/>
          <w:lang w:val="en-US" w:eastAsia="zh-CN" w:bidi="ar-SA"/>
        </w:rPr>
      </w:pPr>
      <w:r>
        <w:rPr>
          <w:rFonts w:hint="eastAsia" w:ascii="仿宋_GB2312" w:hAnsi="仿宋_GB2312" w:eastAsia="仿宋_GB2312" w:cs="仿宋_GB2312"/>
          <w:b w:val="0"/>
          <w:kern w:val="0"/>
          <w:sz w:val="32"/>
          <w:szCs w:val="22"/>
          <w:lang w:val="en-US" w:eastAsia="zh-CN" w:bidi="ar-SA"/>
        </w:rPr>
        <w:t xml:space="preserve">    政府采购支出748.97万元，其中，政府采购货物支出35.3万元，政府采购工程支出633.35万元，政府采购服务支出80.3万元.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600" w:lineRule="exact"/>
        <w:ind w:left="0" w:leftChars="0" w:right="0"/>
        <w:jc w:val="left"/>
        <w:textAlignment w:val="auto"/>
        <w:outlineLvl w:val="9"/>
        <w:rPr>
          <w:rFonts w:hint="eastAsia" w:ascii="仿宋_GB2312" w:hAnsi="微软雅黑" w:eastAsia="仿宋_GB2312" w:cs="仿宋_GB2312"/>
          <w:b w:val="0"/>
          <w:i w:val="0"/>
          <w:caps w:val="0"/>
          <w:color w:val="333333"/>
          <w:spacing w:val="0"/>
          <w:kern w:val="0"/>
          <w:sz w:val="32"/>
          <w:szCs w:val="32"/>
          <w:shd w:val="clear" w:fill="FFFFFF"/>
          <w:lang w:val="en-US" w:eastAsia="zh-CN" w:bidi="ar"/>
        </w:rPr>
      </w:pPr>
      <w:r>
        <w:rPr>
          <w:rFonts w:hint="eastAsia" w:ascii="仿宋_GB2312" w:hAnsi="微软雅黑" w:eastAsia="仿宋_GB2312" w:cs="仿宋_GB2312"/>
          <w:b w:val="0"/>
          <w:i w:val="0"/>
          <w:caps w:val="0"/>
          <w:color w:val="333333"/>
          <w:spacing w:val="0"/>
          <w:kern w:val="0"/>
          <w:sz w:val="32"/>
          <w:szCs w:val="32"/>
          <w:shd w:val="clear" w:fill="FFFFFF"/>
          <w:lang w:val="en-US" w:eastAsia="zh-CN" w:bidi="ar"/>
        </w:rPr>
        <w:t xml:space="preserve">   （四）名词解释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600" w:lineRule="exact"/>
        <w:ind w:left="0" w:leftChars="0" w:right="0"/>
        <w:jc w:val="left"/>
        <w:textAlignment w:val="auto"/>
        <w:outlineLvl w:val="9"/>
        <w:rPr>
          <w:rFonts w:hint="eastAsia" w:ascii="微软雅黑" w:hAnsi="微软雅黑" w:eastAsia="微软雅黑" w:cs="微软雅黑"/>
          <w:b w:val="0"/>
          <w:i w:val="0"/>
          <w:caps w:val="0"/>
          <w:color w:val="333333"/>
          <w:spacing w:val="0"/>
          <w:sz w:val="21"/>
          <w:szCs w:val="21"/>
        </w:rPr>
      </w:pPr>
      <w:r>
        <w:rPr>
          <w:rFonts w:hint="eastAsia" w:ascii="仿宋_GB2312" w:hAnsi="微软雅黑" w:eastAsia="仿宋_GB2312" w:cs="仿宋_GB2312"/>
          <w:b/>
          <w:i w:val="0"/>
          <w:caps w:val="0"/>
          <w:color w:val="333333"/>
          <w:spacing w:val="0"/>
          <w:kern w:val="0"/>
          <w:sz w:val="32"/>
          <w:szCs w:val="32"/>
          <w:shd w:val="clear" w:fill="FFFFFF"/>
          <w:lang w:val="en-US" w:eastAsia="zh-CN" w:bidi="ar"/>
        </w:rPr>
        <w:t xml:space="preserve">    1、财政拨款收入：</w:t>
      </w:r>
      <w:r>
        <w:rPr>
          <w:rFonts w:hint="eastAsia" w:ascii="仿宋_GB2312" w:hAnsi="微软雅黑" w:eastAsia="仿宋_GB2312" w:cs="仿宋_GB2312"/>
          <w:b w:val="0"/>
          <w:i w:val="0"/>
          <w:caps w:val="0"/>
          <w:color w:val="333333"/>
          <w:spacing w:val="0"/>
          <w:kern w:val="0"/>
          <w:sz w:val="32"/>
          <w:szCs w:val="32"/>
          <w:shd w:val="clear" w:fill="FFFFFF"/>
          <w:lang w:val="en-US" w:eastAsia="zh-CN" w:bidi="ar"/>
        </w:rPr>
        <w:t>指市财政当年拨付的资金。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600" w:lineRule="exact"/>
        <w:ind w:left="0" w:leftChars="0" w:right="0" w:firstLine="640"/>
        <w:jc w:val="left"/>
        <w:textAlignment w:val="auto"/>
        <w:outlineLvl w:val="9"/>
        <w:rPr>
          <w:rFonts w:hint="eastAsia" w:ascii="微软雅黑" w:hAnsi="微软雅黑" w:eastAsia="微软雅黑" w:cs="微软雅黑"/>
          <w:b w:val="0"/>
          <w:i w:val="0"/>
          <w:caps w:val="0"/>
          <w:color w:val="333333"/>
          <w:spacing w:val="0"/>
          <w:sz w:val="21"/>
          <w:szCs w:val="21"/>
        </w:rPr>
      </w:pPr>
      <w:r>
        <w:rPr>
          <w:rFonts w:hint="eastAsia" w:ascii="仿宋_GB2312" w:hAnsi="微软雅黑" w:eastAsia="仿宋_GB2312" w:cs="仿宋_GB2312"/>
          <w:b/>
          <w:i w:val="0"/>
          <w:caps w:val="0"/>
          <w:color w:val="333333"/>
          <w:spacing w:val="0"/>
          <w:kern w:val="0"/>
          <w:sz w:val="32"/>
          <w:szCs w:val="32"/>
          <w:shd w:val="clear" w:fill="FFFFFF"/>
          <w:lang w:val="en-US" w:eastAsia="zh-CN" w:bidi="ar"/>
        </w:rPr>
        <w:t>2、事业收入：</w:t>
      </w:r>
      <w:r>
        <w:rPr>
          <w:rFonts w:hint="eastAsia" w:ascii="仿宋_GB2312" w:hAnsi="微软雅黑" w:eastAsia="仿宋_GB2312" w:cs="仿宋_GB2312"/>
          <w:b w:val="0"/>
          <w:i w:val="0"/>
          <w:caps w:val="0"/>
          <w:color w:val="333333"/>
          <w:spacing w:val="0"/>
          <w:kern w:val="0"/>
          <w:sz w:val="32"/>
          <w:szCs w:val="32"/>
          <w:shd w:val="clear" w:fill="FFFFFF"/>
          <w:lang w:val="en-US" w:eastAsia="zh-CN" w:bidi="ar"/>
        </w:rPr>
        <w:t>指事业单位开展专业业务活动及辅助活动所取得的收入。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600" w:lineRule="exact"/>
        <w:ind w:left="0" w:leftChars="0" w:right="0" w:firstLine="640"/>
        <w:jc w:val="left"/>
        <w:textAlignment w:val="auto"/>
        <w:outlineLvl w:val="9"/>
        <w:rPr>
          <w:rFonts w:hint="eastAsia" w:ascii="微软雅黑" w:hAnsi="微软雅黑" w:eastAsia="微软雅黑" w:cs="微软雅黑"/>
          <w:b w:val="0"/>
          <w:i w:val="0"/>
          <w:caps w:val="0"/>
          <w:color w:val="333333"/>
          <w:spacing w:val="0"/>
          <w:sz w:val="21"/>
          <w:szCs w:val="21"/>
        </w:rPr>
      </w:pPr>
      <w:r>
        <w:rPr>
          <w:rFonts w:hint="eastAsia" w:ascii="仿宋_GB2312" w:hAnsi="微软雅黑" w:eastAsia="仿宋_GB2312" w:cs="仿宋_GB2312"/>
          <w:b/>
          <w:i w:val="0"/>
          <w:caps w:val="0"/>
          <w:color w:val="333333"/>
          <w:spacing w:val="0"/>
          <w:kern w:val="0"/>
          <w:sz w:val="32"/>
          <w:szCs w:val="32"/>
          <w:shd w:val="clear" w:fill="FFFFFF"/>
          <w:lang w:val="en-US" w:eastAsia="zh-CN" w:bidi="ar"/>
        </w:rPr>
        <w:t>3、经营收入：</w:t>
      </w:r>
      <w:r>
        <w:rPr>
          <w:rFonts w:hint="eastAsia" w:ascii="仿宋_GB2312" w:hAnsi="微软雅黑" w:eastAsia="仿宋_GB2312" w:cs="仿宋_GB2312"/>
          <w:b w:val="0"/>
          <w:i w:val="0"/>
          <w:caps w:val="0"/>
          <w:color w:val="333333"/>
          <w:spacing w:val="0"/>
          <w:kern w:val="0"/>
          <w:sz w:val="32"/>
          <w:szCs w:val="32"/>
          <w:shd w:val="clear" w:fill="FFFFFF"/>
          <w:lang w:val="en-US" w:eastAsia="zh-CN" w:bidi="ar"/>
        </w:rPr>
        <w:t>指事业单位在专业业务活动及其辅助活动之外开展非独立核算经营活动取得的收入。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600" w:lineRule="exact"/>
        <w:ind w:left="0" w:leftChars="0" w:right="0" w:firstLine="640"/>
        <w:jc w:val="left"/>
        <w:textAlignment w:val="auto"/>
        <w:outlineLvl w:val="9"/>
        <w:rPr>
          <w:rFonts w:hint="eastAsia" w:ascii="微软雅黑" w:hAnsi="微软雅黑" w:eastAsia="微软雅黑" w:cs="微软雅黑"/>
          <w:b w:val="0"/>
          <w:i w:val="0"/>
          <w:caps w:val="0"/>
          <w:color w:val="333333"/>
          <w:spacing w:val="0"/>
          <w:sz w:val="21"/>
          <w:szCs w:val="21"/>
        </w:rPr>
      </w:pPr>
      <w:r>
        <w:rPr>
          <w:rFonts w:hint="eastAsia" w:ascii="仿宋_GB2312" w:hAnsi="微软雅黑" w:eastAsia="仿宋_GB2312" w:cs="仿宋_GB2312"/>
          <w:b/>
          <w:i w:val="0"/>
          <w:caps w:val="0"/>
          <w:color w:val="333333"/>
          <w:spacing w:val="0"/>
          <w:kern w:val="0"/>
          <w:sz w:val="32"/>
          <w:szCs w:val="32"/>
          <w:shd w:val="clear" w:fill="FFFFFF"/>
          <w:lang w:val="en-US" w:eastAsia="zh-CN" w:bidi="ar"/>
        </w:rPr>
        <w:t>4、其他收入：</w:t>
      </w:r>
      <w:r>
        <w:rPr>
          <w:rFonts w:hint="eastAsia" w:ascii="仿宋_GB2312" w:hAnsi="微软雅黑" w:eastAsia="仿宋_GB2312" w:cs="仿宋_GB2312"/>
          <w:b w:val="0"/>
          <w:i w:val="0"/>
          <w:caps w:val="0"/>
          <w:color w:val="333333"/>
          <w:spacing w:val="0"/>
          <w:kern w:val="0"/>
          <w:sz w:val="32"/>
          <w:szCs w:val="32"/>
          <w:shd w:val="clear" w:fill="FFFFFF"/>
          <w:lang w:val="en-US" w:eastAsia="zh-CN" w:bidi="ar"/>
        </w:rPr>
        <w:t>指除上述“财政拨款收入”、“事业收入”、“经营收入”等以外的收入。主要是按规定动用的售房收入、存款利息收入等。</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600" w:lineRule="exact"/>
        <w:ind w:left="0" w:leftChars="0" w:right="0" w:firstLine="640"/>
        <w:jc w:val="left"/>
        <w:textAlignment w:val="auto"/>
        <w:outlineLvl w:val="9"/>
        <w:rPr>
          <w:rFonts w:hint="eastAsia" w:ascii="微软雅黑" w:hAnsi="微软雅黑" w:eastAsia="微软雅黑" w:cs="微软雅黑"/>
          <w:b w:val="0"/>
          <w:i w:val="0"/>
          <w:caps w:val="0"/>
          <w:color w:val="333333"/>
          <w:spacing w:val="0"/>
          <w:sz w:val="21"/>
          <w:szCs w:val="21"/>
        </w:rPr>
      </w:pPr>
      <w:r>
        <w:rPr>
          <w:rFonts w:hint="eastAsia" w:ascii="仿宋_GB2312" w:hAnsi="微软雅黑" w:eastAsia="仿宋_GB2312" w:cs="仿宋_GB2312"/>
          <w:b/>
          <w:i w:val="0"/>
          <w:caps w:val="0"/>
          <w:color w:val="333333"/>
          <w:spacing w:val="0"/>
          <w:kern w:val="0"/>
          <w:sz w:val="32"/>
          <w:szCs w:val="32"/>
          <w:shd w:val="clear" w:fill="FFFFFF"/>
          <w:lang w:val="en-US" w:eastAsia="zh-CN" w:bidi="ar"/>
        </w:rPr>
        <w:t>5、用事业基金弥补收支差额：</w:t>
      </w:r>
      <w:r>
        <w:rPr>
          <w:rFonts w:hint="eastAsia" w:ascii="仿宋_GB2312" w:hAnsi="微软雅黑" w:eastAsia="仿宋_GB2312" w:cs="仿宋_GB2312"/>
          <w:b w:val="0"/>
          <w:i w:val="0"/>
          <w:caps w:val="0"/>
          <w:color w:val="333333"/>
          <w:spacing w:val="0"/>
          <w:kern w:val="0"/>
          <w:sz w:val="32"/>
          <w:szCs w:val="32"/>
          <w:shd w:val="clear" w:fill="FFFFFF"/>
          <w:lang w:val="en-US" w:eastAsia="zh-CN" w:bidi="ar"/>
        </w:rPr>
        <w:t>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600" w:lineRule="exact"/>
        <w:ind w:left="0" w:leftChars="0" w:right="0" w:firstLine="640"/>
        <w:jc w:val="left"/>
        <w:textAlignment w:val="auto"/>
        <w:outlineLvl w:val="9"/>
        <w:rPr>
          <w:rFonts w:hint="eastAsia" w:ascii="微软雅黑" w:hAnsi="微软雅黑" w:eastAsia="微软雅黑" w:cs="微软雅黑"/>
          <w:b w:val="0"/>
          <w:i w:val="0"/>
          <w:caps w:val="0"/>
          <w:color w:val="333333"/>
          <w:spacing w:val="0"/>
          <w:sz w:val="21"/>
          <w:szCs w:val="21"/>
        </w:rPr>
      </w:pPr>
      <w:r>
        <w:rPr>
          <w:rFonts w:hint="eastAsia" w:ascii="仿宋_GB2312" w:hAnsi="微软雅黑" w:eastAsia="仿宋_GB2312" w:cs="仿宋_GB2312"/>
          <w:b/>
          <w:i w:val="0"/>
          <w:caps w:val="0"/>
          <w:color w:val="333333"/>
          <w:spacing w:val="0"/>
          <w:kern w:val="0"/>
          <w:sz w:val="32"/>
          <w:szCs w:val="32"/>
          <w:shd w:val="clear" w:fill="FFFFFF"/>
          <w:lang w:val="en-US" w:eastAsia="zh-CN" w:bidi="ar"/>
        </w:rPr>
        <w:t>6、年初结转和结余：</w:t>
      </w:r>
      <w:r>
        <w:rPr>
          <w:rFonts w:hint="eastAsia" w:ascii="仿宋_GB2312" w:hAnsi="微软雅黑" w:eastAsia="仿宋_GB2312" w:cs="仿宋_GB2312"/>
          <w:b w:val="0"/>
          <w:i w:val="0"/>
          <w:caps w:val="0"/>
          <w:color w:val="333333"/>
          <w:spacing w:val="0"/>
          <w:kern w:val="0"/>
          <w:sz w:val="32"/>
          <w:szCs w:val="32"/>
          <w:shd w:val="clear" w:fill="FFFFFF"/>
          <w:lang w:val="en-US" w:eastAsia="zh-CN" w:bidi="ar"/>
        </w:rPr>
        <w:t>指以前年度尚未完成、结转到本年按有关规定继续使用的资金。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600" w:lineRule="exact"/>
        <w:ind w:left="0" w:leftChars="0" w:right="0" w:firstLine="640"/>
        <w:jc w:val="left"/>
        <w:textAlignment w:val="auto"/>
        <w:outlineLvl w:val="9"/>
        <w:rPr>
          <w:rFonts w:hint="eastAsia" w:ascii="微软雅黑" w:hAnsi="微软雅黑" w:eastAsia="微软雅黑" w:cs="微软雅黑"/>
          <w:b w:val="0"/>
          <w:i w:val="0"/>
          <w:caps w:val="0"/>
          <w:color w:val="333333"/>
          <w:spacing w:val="0"/>
          <w:sz w:val="21"/>
          <w:szCs w:val="21"/>
        </w:rPr>
      </w:pPr>
      <w:r>
        <w:rPr>
          <w:rFonts w:hint="eastAsia" w:ascii="仿宋_GB2312" w:hAnsi="微软雅黑" w:eastAsia="仿宋_GB2312" w:cs="仿宋_GB2312"/>
          <w:b/>
          <w:i w:val="0"/>
          <w:caps w:val="0"/>
          <w:color w:val="333333"/>
          <w:spacing w:val="0"/>
          <w:kern w:val="0"/>
          <w:sz w:val="32"/>
          <w:szCs w:val="32"/>
          <w:shd w:val="clear" w:fill="FFFFFF"/>
          <w:lang w:val="en-US" w:eastAsia="zh-CN" w:bidi="ar"/>
        </w:rPr>
        <w:t>7、结余分配：</w:t>
      </w:r>
      <w:r>
        <w:rPr>
          <w:rFonts w:hint="eastAsia" w:ascii="仿宋_GB2312" w:hAnsi="微软雅黑" w:eastAsia="仿宋_GB2312" w:cs="仿宋_GB2312"/>
          <w:b w:val="0"/>
          <w:i w:val="0"/>
          <w:caps w:val="0"/>
          <w:color w:val="333333"/>
          <w:spacing w:val="0"/>
          <w:kern w:val="0"/>
          <w:sz w:val="32"/>
          <w:szCs w:val="32"/>
          <w:shd w:val="clear" w:fill="FFFFFF"/>
          <w:lang w:val="en-US" w:eastAsia="zh-CN" w:bidi="ar"/>
        </w:rPr>
        <w:t>指事业单位按规定提取的职工福利基金、事业基金和缴纳的所得税，以及建设单位按规定应交回的基本建设竣工项目结余资金。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600" w:lineRule="exact"/>
        <w:ind w:left="0" w:leftChars="0" w:right="0" w:firstLine="640"/>
        <w:jc w:val="left"/>
        <w:textAlignment w:val="auto"/>
        <w:outlineLvl w:val="9"/>
        <w:rPr>
          <w:rFonts w:hint="eastAsia" w:ascii="微软雅黑" w:hAnsi="微软雅黑" w:eastAsia="微软雅黑" w:cs="微软雅黑"/>
          <w:b w:val="0"/>
          <w:i w:val="0"/>
          <w:caps w:val="0"/>
          <w:color w:val="333333"/>
          <w:spacing w:val="0"/>
          <w:sz w:val="21"/>
          <w:szCs w:val="21"/>
        </w:rPr>
      </w:pPr>
      <w:r>
        <w:rPr>
          <w:rFonts w:hint="eastAsia" w:ascii="仿宋_GB2312" w:hAnsi="微软雅黑" w:eastAsia="仿宋_GB2312" w:cs="仿宋_GB2312"/>
          <w:b/>
          <w:i w:val="0"/>
          <w:caps w:val="0"/>
          <w:color w:val="333333"/>
          <w:spacing w:val="0"/>
          <w:kern w:val="0"/>
          <w:sz w:val="32"/>
          <w:szCs w:val="32"/>
          <w:shd w:val="clear" w:fill="FFFFFF"/>
          <w:lang w:val="en-US" w:eastAsia="zh-CN" w:bidi="ar"/>
        </w:rPr>
        <w:t>8、年末结转和结余：</w:t>
      </w:r>
      <w:r>
        <w:rPr>
          <w:rFonts w:hint="eastAsia" w:ascii="仿宋_GB2312" w:hAnsi="微软雅黑" w:eastAsia="仿宋_GB2312" w:cs="仿宋_GB2312"/>
          <w:b w:val="0"/>
          <w:i w:val="0"/>
          <w:caps w:val="0"/>
          <w:color w:val="333333"/>
          <w:spacing w:val="0"/>
          <w:kern w:val="0"/>
          <w:sz w:val="32"/>
          <w:szCs w:val="32"/>
          <w:shd w:val="clear" w:fill="FFFFFF"/>
          <w:lang w:val="en-US" w:eastAsia="zh-CN" w:bidi="ar"/>
        </w:rPr>
        <w:t>指本年度或以前年度预算安排、因客观条件发生变化无法按原计划实施，需要延迟到以后年度按有关规定继续使用的资金。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600" w:lineRule="exact"/>
        <w:ind w:left="0" w:leftChars="0" w:right="0" w:firstLine="640"/>
        <w:jc w:val="left"/>
        <w:textAlignment w:val="auto"/>
        <w:outlineLvl w:val="9"/>
        <w:rPr>
          <w:rFonts w:hint="eastAsia" w:ascii="微软雅黑" w:hAnsi="微软雅黑" w:eastAsia="微软雅黑" w:cs="微软雅黑"/>
          <w:b w:val="0"/>
          <w:i w:val="0"/>
          <w:caps w:val="0"/>
          <w:color w:val="333333"/>
          <w:spacing w:val="0"/>
          <w:sz w:val="21"/>
          <w:szCs w:val="21"/>
        </w:rPr>
      </w:pPr>
      <w:r>
        <w:rPr>
          <w:rFonts w:hint="eastAsia" w:ascii="仿宋_GB2312" w:hAnsi="微软雅黑" w:eastAsia="仿宋_GB2312" w:cs="仿宋_GB2312"/>
          <w:b/>
          <w:i w:val="0"/>
          <w:caps w:val="0"/>
          <w:color w:val="333333"/>
          <w:spacing w:val="0"/>
          <w:kern w:val="0"/>
          <w:sz w:val="32"/>
          <w:szCs w:val="32"/>
          <w:shd w:val="clear" w:fill="FFFFFF"/>
          <w:lang w:val="en-US" w:eastAsia="zh-CN" w:bidi="ar"/>
        </w:rPr>
        <w:t>9、基本支出：</w:t>
      </w:r>
      <w:r>
        <w:rPr>
          <w:rFonts w:hint="eastAsia" w:ascii="仿宋_GB2312" w:hAnsi="微软雅黑" w:eastAsia="仿宋_GB2312" w:cs="仿宋_GB2312"/>
          <w:b w:val="0"/>
          <w:i w:val="0"/>
          <w:caps w:val="0"/>
          <w:color w:val="333333"/>
          <w:spacing w:val="0"/>
          <w:kern w:val="0"/>
          <w:sz w:val="32"/>
          <w:szCs w:val="32"/>
          <w:shd w:val="clear" w:fill="FFFFFF"/>
          <w:lang w:val="en-US" w:eastAsia="zh-CN" w:bidi="ar"/>
        </w:rPr>
        <w:t>指为保障机构正常运转、完成日常工作任务而发生的人员支出和公用支出。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600" w:lineRule="exact"/>
        <w:ind w:left="0" w:leftChars="0" w:right="0" w:firstLine="640"/>
        <w:jc w:val="left"/>
        <w:textAlignment w:val="auto"/>
        <w:outlineLvl w:val="9"/>
        <w:rPr>
          <w:rFonts w:hint="eastAsia" w:ascii="微软雅黑" w:hAnsi="微软雅黑" w:eastAsia="微软雅黑" w:cs="微软雅黑"/>
          <w:b w:val="0"/>
          <w:i w:val="0"/>
          <w:caps w:val="0"/>
          <w:color w:val="333333"/>
          <w:spacing w:val="0"/>
          <w:sz w:val="21"/>
          <w:szCs w:val="21"/>
        </w:rPr>
      </w:pPr>
      <w:r>
        <w:rPr>
          <w:rFonts w:hint="eastAsia" w:ascii="仿宋_GB2312" w:hAnsi="微软雅黑" w:eastAsia="仿宋_GB2312" w:cs="仿宋_GB2312"/>
          <w:b/>
          <w:i w:val="0"/>
          <w:caps w:val="0"/>
          <w:color w:val="333333"/>
          <w:spacing w:val="0"/>
          <w:kern w:val="0"/>
          <w:sz w:val="32"/>
          <w:szCs w:val="32"/>
          <w:shd w:val="clear" w:fill="FFFFFF"/>
          <w:lang w:val="en-US" w:eastAsia="zh-CN" w:bidi="ar"/>
        </w:rPr>
        <w:t>10、项目支出：</w:t>
      </w:r>
      <w:r>
        <w:rPr>
          <w:rFonts w:hint="eastAsia" w:ascii="仿宋_GB2312" w:hAnsi="微软雅黑" w:eastAsia="仿宋_GB2312" w:cs="仿宋_GB2312"/>
          <w:b w:val="0"/>
          <w:i w:val="0"/>
          <w:caps w:val="0"/>
          <w:color w:val="333333"/>
          <w:spacing w:val="0"/>
          <w:kern w:val="0"/>
          <w:sz w:val="32"/>
          <w:szCs w:val="32"/>
          <w:shd w:val="clear" w:fill="FFFFFF"/>
          <w:lang w:val="en-US" w:eastAsia="zh-CN" w:bidi="ar"/>
        </w:rPr>
        <w:t>指在基本支出之外为完成特定行政任务和事业发展目标所发生的支出。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600" w:lineRule="exact"/>
        <w:ind w:left="0" w:leftChars="0" w:right="0" w:firstLine="640"/>
        <w:jc w:val="left"/>
        <w:textAlignment w:val="auto"/>
        <w:outlineLvl w:val="9"/>
        <w:rPr>
          <w:rFonts w:hint="eastAsia" w:ascii="微软雅黑" w:hAnsi="微软雅黑" w:eastAsia="微软雅黑" w:cs="微软雅黑"/>
          <w:b w:val="0"/>
          <w:i w:val="0"/>
          <w:caps w:val="0"/>
          <w:color w:val="333333"/>
          <w:spacing w:val="0"/>
          <w:sz w:val="21"/>
          <w:szCs w:val="21"/>
        </w:rPr>
      </w:pPr>
      <w:r>
        <w:rPr>
          <w:rFonts w:hint="eastAsia" w:ascii="仿宋_GB2312" w:hAnsi="微软雅黑" w:eastAsia="仿宋_GB2312" w:cs="仿宋_GB2312"/>
          <w:b/>
          <w:i w:val="0"/>
          <w:caps w:val="0"/>
          <w:color w:val="333333"/>
          <w:spacing w:val="0"/>
          <w:kern w:val="0"/>
          <w:sz w:val="32"/>
          <w:szCs w:val="32"/>
          <w:shd w:val="clear" w:fill="FFFFFF"/>
          <w:lang w:val="en-US" w:eastAsia="zh-CN" w:bidi="ar"/>
        </w:rPr>
        <w:t>11、经营支出：</w:t>
      </w:r>
      <w:r>
        <w:rPr>
          <w:rFonts w:hint="eastAsia" w:ascii="仿宋_GB2312" w:hAnsi="微软雅黑" w:eastAsia="仿宋_GB2312" w:cs="仿宋_GB2312"/>
          <w:b w:val="0"/>
          <w:i w:val="0"/>
          <w:caps w:val="0"/>
          <w:color w:val="333333"/>
          <w:spacing w:val="0"/>
          <w:kern w:val="0"/>
          <w:sz w:val="32"/>
          <w:szCs w:val="32"/>
          <w:shd w:val="clear" w:fill="FFFFFF"/>
          <w:lang w:val="en-US" w:eastAsia="zh-CN" w:bidi="ar"/>
        </w:rPr>
        <w:t>指事业单位在专业业务活动及其辅助活动之外开展非独立核算经营活动发生的支出。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600" w:lineRule="exact"/>
        <w:ind w:left="0" w:leftChars="0" w:right="0" w:firstLine="640"/>
        <w:jc w:val="left"/>
        <w:textAlignment w:val="auto"/>
        <w:outlineLvl w:val="9"/>
        <w:rPr>
          <w:rFonts w:hint="eastAsia" w:ascii="微软雅黑" w:hAnsi="微软雅黑" w:eastAsia="微软雅黑" w:cs="微软雅黑"/>
          <w:b w:val="0"/>
          <w:i w:val="0"/>
          <w:caps w:val="0"/>
          <w:color w:val="333333"/>
          <w:spacing w:val="0"/>
          <w:sz w:val="21"/>
          <w:szCs w:val="21"/>
        </w:rPr>
      </w:pPr>
      <w:r>
        <w:rPr>
          <w:rFonts w:hint="eastAsia" w:ascii="仿宋_GB2312" w:hAnsi="微软雅黑" w:eastAsia="仿宋_GB2312" w:cs="仿宋_GB2312"/>
          <w:b/>
          <w:i w:val="0"/>
          <w:caps w:val="0"/>
          <w:color w:val="333333"/>
          <w:spacing w:val="0"/>
          <w:kern w:val="0"/>
          <w:sz w:val="32"/>
          <w:szCs w:val="32"/>
          <w:shd w:val="clear" w:fill="FFFFFF"/>
          <w:lang w:val="en-US" w:eastAsia="zh-CN" w:bidi="ar"/>
        </w:rPr>
        <w:t>12、“三公”经费：</w:t>
      </w:r>
      <w:r>
        <w:rPr>
          <w:rFonts w:hint="eastAsia" w:ascii="仿宋_GB2312" w:hAnsi="微软雅黑" w:eastAsia="仿宋_GB2312" w:cs="仿宋_GB2312"/>
          <w:b w:val="0"/>
          <w:i w:val="0"/>
          <w:caps w:val="0"/>
          <w:color w:val="333333"/>
          <w:spacing w:val="0"/>
          <w:kern w:val="0"/>
          <w:sz w:val="32"/>
          <w:szCs w:val="32"/>
          <w:shd w:val="clear" w:fill="FFFFFF"/>
          <w:lang w:val="en-US" w:eastAsia="zh-CN" w:bidi="ar"/>
        </w:rPr>
        <w:t>纳入财政预决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600" w:lineRule="exact"/>
        <w:ind w:left="0" w:leftChars="0" w:right="0" w:firstLine="640"/>
        <w:jc w:val="left"/>
        <w:textAlignment w:val="auto"/>
        <w:outlineLvl w:val="9"/>
        <w:rPr>
          <w:rFonts w:hint="eastAsia" w:ascii="微软雅黑" w:hAnsi="微软雅黑" w:eastAsia="微软雅黑" w:cs="微软雅黑"/>
          <w:b w:val="0"/>
          <w:i w:val="0"/>
          <w:caps w:val="0"/>
          <w:color w:val="333333"/>
          <w:spacing w:val="0"/>
          <w:sz w:val="21"/>
          <w:szCs w:val="21"/>
        </w:rPr>
      </w:pPr>
      <w:r>
        <w:rPr>
          <w:rFonts w:hint="eastAsia" w:ascii="仿宋_GB2312" w:hAnsi="微软雅黑" w:eastAsia="仿宋_GB2312" w:cs="仿宋_GB2312"/>
          <w:b/>
          <w:i w:val="0"/>
          <w:caps w:val="0"/>
          <w:color w:val="333333"/>
          <w:spacing w:val="0"/>
          <w:kern w:val="0"/>
          <w:sz w:val="32"/>
          <w:szCs w:val="32"/>
          <w:shd w:val="clear" w:fill="FFFFFF"/>
          <w:lang w:val="en-US" w:eastAsia="zh-CN" w:bidi="ar"/>
        </w:rPr>
        <w:t>13、机关运行经费：</w:t>
      </w:r>
      <w:r>
        <w:rPr>
          <w:rFonts w:hint="eastAsia" w:ascii="仿宋_GB2312" w:hAnsi="微软雅黑" w:eastAsia="仿宋_GB2312" w:cs="仿宋_GB2312"/>
          <w:b w:val="0"/>
          <w:i w:val="0"/>
          <w:caps w:val="0"/>
          <w:color w:val="333333"/>
          <w:spacing w:val="0"/>
          <w:kern w:val="0"/>
          <w:sz w:val="32"/>
          <w:szCs w:val="32"/>
          <w:shd w:val="clear" w:fill="FFFFFF"/>
          <w:lang w:val="en-US" w:eastAsia="zh-CN" w:bidi="ar"/>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600" w:lineRule="exact"/>
        <w:ind w:left="0" w:leftChars="0" w:right="0" w:firstLine="640"/>
        <w:jc w:val="left"/>
        <w:textAlignment w:val="auto"/>
        <w:outlineLvl w:val="9"/>
        <w:rPr>
          <w:rFonts w:hint="eastAsia" w:ascii="黑体" w:hAnsi="黑体" w:eastAsia="黑体" w:cs="黑体"/>
          <w:b w:val="0"/>
          <w:i w:val="0"/>
          <w:caps w:val="0"/>
          <w:color w:val="333333"/>
          <w:spacing w:val="0"/>
          <w:sz w:val="21"/>
          <w:szCs w:val="21"/>
        </w:rPr>
      </w:pPr>
      <w:r>
        <w:rPr>
          <w:rFonts w:hint="eastAsia" w:ascii="黑体" w:hAnsi="黑体" w:eastAsia="黑体" w:cs="黑体"/>
          <w:b w:val="0"/>
          <w:i w:val="0"/>
          <w:caps w:val="0"/>
          <w:color w:val="333333"/>
          <w:spacing w:val="0"/>
          <w:kern w:val="0"/>
          <w:sz w:val="32"/>
          <w:szCs w:val="32"/>
          <w:shd w:val="clear" w:fill="FFFFFF"/>
          <w:lang w:val="en-US" w:eastAsia="zh-CN" w:bidi="ar"/>
        </w:rPr>
        <w:t>二、</w:t>
      </w:r>
      <w:r>
        <w:rPr>
          <w:rFonts w:hint="eastAsia" w:ascii="黑体" w:hAnsi="黑体" w:eastAsia="黑体" w:cs="黑体"/>
          <w:b/>
          <w:i w:val="0"/>
          <w:caps w:val="0"/>
          <w:color w:val="333333"/>
          <w:spacing w:val="0"/>
          <w:kern w:val="0"/>
          <w:sz w:val="32"/>
          <w:szCs w:val="32"/>
          <w:shd w:val="clear" w:fill="FFFFFF"/>
          <w:lang w:val="en-US" w:eastAsia="zh-CN" w:bidi="ar"/>
        </w:rPr>
        <w:t>2017年度部门预算公开补充说明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firstLine="420"/>
        <w:textAlignment w:val="auto"/>
        <w:outlineLvl w:val="9"/>
        <w:rPr>
          <w:rFonts w:hint="eastAsia" w:ascii="微软雅黑" w:hAnsi="微软雅黑" w:eastAsia="微软雅黑" w:cs="微软雅黑"/>
          <w:b w:val="0"/>
          <w:i w:val="0"/>
          <w:caps w:val="0"/>
          <w:color w:val="333333"/>
          <w:spacing w:val="0"/>
          <w:sz w:val="21"/>
          <w:szCs w:val="21"/>
        </w:rPr>
      </w:pPr>
      <w:r>
        <w:rPr>
          <w:rFonts w:hint="eastAsia" w:ascii="仿宋_GB2312" w:hAnsi="微软雅黑" w:eastAsia="仿宋_GB2312" w:cs="仿宋_GB2312"/>
          <w:b w:val="0"/>
          <w:i w:val="0"/>
          <w:caps w:val="0"/>
          <w:color w:val="333333"/>
          <w:spacing w:val="0"/>
          <w:sz w:val="32"/>
          <w:szCs w:val="32"/>
          <w:shd w:val="clear" w:fill="FFFFFF"/>
          <w:lang w:val="en-US" w:eastAsia="zh-CN"/>
        </w:rPr>
        <w:t xml:space="preserve"> </w:t>
      </w:r>
      <w:r>
        <w:rPr>
          <w:rFonts w:hint="eastAsia" w:ascii="仿宋_GB2312" w:hAnsi="微软雅黑" w:eastAsia="仿宋_GB2312" w:cs="仿宋_GB2312"/>
          <w:b w:val="0"/>
          <w:i w:val="0"/>
          <w:caps w:val="0"/>
          <w:color w:val="333333"/>
          <w:spacing w:val="0"/>
          <w:sz w:val="32"/>
          <w:szCs w:val="32"/>
          <w:shd w:val="clear" w:fill="FFFFFF"/>
        </w:rPr>
        <w:t>（一）预决算收支增减变化情况说明</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600" w:lineRule="exact"/>
        <w:ind w:left="0" w:leftChars="0" w:right="0" w:firstLine="640"/>
        <w:jc w:val="left"/>
        <w:textAlignment w:val="auto"/>
        <w:outlineLvl w:val="9"/>
        <w:rPr>
          <w:rFonts w:hint="eastAsia" w:ascii="仿宋_GB2312" w:hAnsi="微软雅黑" w:eastAsia="仿宋_GB2312" w:cs="仿宋_GB2312"/>
          <w:b w:val="0"/>
          <w:i w:val="0"/>
          <w:caps w:val="0"/>
          <w:color w:val="333333"/>
          <w:spacing w:val="0"/>
          <w:kern w:val="0"/>
          <w:sz w:val="32"/>
          <w:szCs w:val="32"/>
          <w:shd w:val="clear" w:fill="FFFFFF"/>
          <w:lang w:val="en-US" w:eastAsia="zh-CN" w:bidi="ar"/>
        </w:rPr>
      </w:pPr>
      <w:r>
        <w:rPr>
          <w:rFonts w:hint="eastAsia" w:ascii="仿宋_GB2312" w:hAnsi="微软雅黑" w:eastAsia="仿宋_GB2312" w:cs="仿宋_GB2312"/>
          <w:b w:val="0"/>
          <w:i w:val="0"/>
          <w:caps w:val="0"/>
          <w:color w:val="333333"/>
          <w:spacing w:val="0"/>
          <w:kern w:val="0"/>
          <w:sz w:val="32"/>
          <w:szCs w:val="32"/>
          <w:shd w:val="clear" w:fill="FFFFFF"/>
          <w:lang w:val="en-US" w:eastAsia="zh-CN" w:bidi="ar"/>
        </w:rPr>
        <w:t>收入预算，益阳市林业局系统2017年收入预算为1469.49万元，其来源为公共预算拨款1167.39万元，财政专户拨款302.1万元，主要用于局及其所属单位保障机构正常运转、开展业务活动所发生的基本支出和科学技术支出与动植物保护、湿地保护、林业检疫检测、林业防灾减灾等项目支出。收入比去年增加106.48万元，增加7.8%。主要原因：增人增资、财政专户收入及项目资金的少量增加。</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600" w:lineRule="exact"/>
        <w:ind w:left="0" w:leftChars="0" w:right="0" w:firstLine="640"/>
        <w:jc w:val="left"/>
        <w:textAlignment w:val="auto"/>
        <w:outlineLvl w:val="9"/>
        <w:rPr>
          <w:rFonts w:hint="eastAsia" w:ascii="仿宋_GB2312" w:hAnsi="微软雅黑" w:eastAsia="仿宋_GB2312" w:cs="仿宋_GB2312"/>
          <w:b w:val="0"/>
          <w:i w:val="0"/>
          <w:caps w:val="0"/>
          <w:color w:val="333333"/>
          <w:spacing w:val="0"/>
          <w:kern w:val="0"/>
          <w:sz w:val="32"/>
          <w:szCs w:val="32"/>
          <w:shd w:val="clear" w:fill="FFFFFF"/>
          <w:lang w:val="en-US" w:eastAsia="zh-CN" w:bidi="ar"/>
        </w:rPr>
      </w:pPr>
      <w:r>
        <w:rPr>
          <w:rFonts w:hint="eastAsia" w:ascii="仿宋_GB2312" w:hAnsi="微软雅黑" w:eastAsia="仿宋_GB2312" w:cs="仿宋_GB2312"/>
          <w:b w:val="0"/>
          <w:i w:val="0"/>
          <w:caps w:val="0"/>
          <w:color w:val="333333"/>
          <w:spacing w:val="0"/>
          <w:kern w:val="0"/>
          <w:sz w:val="32"/>
          <w:szCs w:val="32"/>
          <w:shd w:val="clear" w:fill="FFFFFF"/>
          <w:lang w:val="en-US" w:eastAsia="zh-CN" w:bidi="ar"/>
        </w:rPr>
        <w:t>支出预算，2017年年初预算数1469.49万元，比去年增加106.48万元，公共预算总支出为1167.39万元。其中基本支出963.88万元，占82.57%，项目支出203.51万元，占17.43%。 拨款预算结构情况。用于以下方面：科学技术（类）支出236.06万元，占支出的20.22%；医疗卫生与计划生育支出60.72万元，占支出的5.2%；农林水事务（类）支出824.4万元，占支出的70.62%；住房保障支出46.21万元，占支出的4%。支出较去年年初预算数减少55.9万元，主要原因：增人增资、财政专户收入及项目资金的少量增加。</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600" w:lineRule="exact"/>
        <w:ind w:left="640" w:leftChars="0" w:right="0" w:rightChars="0"/>
        <w:jc w:val="left"/>
        <w:textAlignment w:val="auto"/>
        <w:outlineLvl w:val="9"/>
        <w:rPr>
          <w:rFonts w:hint="eastAsia" w:ascii="仿宋_GB2312" w:hAnsi="微软雅黑" w:eastAsia="仿宋_GB2312" w:cs="仿宋_GB2312"/>
          <w:b w:val="0"/>
          <w:i w:val="0"/>
          <w:caps w:val="0"/>
          <w:color w:val="333333"/>
          <w:spacing w:val="0"/>
          <w:kern w:val="0"/>
          <w:sz w:val="32"/>
          <w:szCs w:val="32"/>
          <w:shd w:val="clear" w:fill="FFFFFF"/>
          <w:lang w:val="en-US" w:eastAsia="zh-CN" w:bidi="ar"/>
        </w:rPr>
      </w:pPr>
      <w:r>
        <w:rPr>
          <w:rFonts w:hint="eastAsia" w:ascii="仿宋_GB2312" w:hAnsi="微软雅黑" w:eastAsia="仿宋_GB2312" w:cs="仿宋_GB2312"/>
          <w:b w:val="0"/>
          <w:i w:val="0"/>
          <w:caps w:val="0"/>
          <w:color w:val="333333"/>
          <w:spacing w:val="0"/>
          <w:kern w:val="0"/>
          <w:sz w:val="32"/>
          <w:szCs w:val="32"/>
          <w:shd w:val="clear" w:fill="FFFFFF"/>
          <w:lang w:val="en-US" w:eastAsia="zh-CN" w:bidi="ar"/>
        </w:rPr>
        <w:t>(二）机关运行经费执行情况说明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600" w:lineRule="exact"/>
        <w:ind w:left="0" w:leftChars="0" w:right="0" w:firstLine="630"/>
        <w:jc w:val="left"/>
        <w:textAlignment w:val="auto"/>
        <w:outlineLvl w:val="9"/>
        <w:rPr>
          <w:rFonts w:hint="eastAsia" w:ascii="仿宋_GB2312" w:hAnsi="微软雅黑" w:eastAsia="仿宋_GB2312" w:cs="仿宋_GB2312"/>
          <w:b w:val="0"/>
          <w:i w:val="0"/>
          <w:caps w:val="0"/>
          <w:color w:val="333333"/>
          <w:spacing w:val="0"/>
          <w:kern w:val="0"/>
          <w:sz w:val="32"/>
          <w:szCs w:val="32"/>
          <w:shd w:val="clear" w:fill="FFFFFF"/>
          <w:lang w:val="en-US" w:eastAsia="zh-CN" w:bidi="ar"/>
        </w:rPr>
      </w:pPr>
      <w:r>
        <w:rPr>
          <w:rFonts w:hint="eastAsia" w:ascii="仿宋_GB2312" w:hAnsi="微软雅黑" w:eastAsia="仿宋_GB2312" w:cs="仿宋_GB2312"/>
          <w:b w:val="0"/>
          <w:i w:val="0"/>
          <w:caps w:val="0"/>
          <w:color w:val="333333"/>
          <w:spacing w:val="0"/>
          <w:kern w:val="0"/>
          <w:sz w:val="32"/>
          <w:szCs w:val="32"/>
          <w:shd w:val="clear" w:fill="FFFFFF"/>
          <w:lang w:val="en-US" w:eastAsia="zh-CN" w:bidi="ar"/>
        </w:rPr>
        <w:t>2017年机关运行经费当年一般公共预算拨款112.48万元，比2016年预算增加30.78万元。主要原因是：参与公车改革，新增车改补贴，列支其他交通费，及物业管理费等公务费的显著增加</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600" w:lineRule="exact"/>
        <w:ind w:left="0" w:leftChars="0" w:right="0" w:firstLine="630"/>
        <w:jc w:val="left"/>
        <w:textAlignment w:val="auto"/>
        <w:outlineLvl w:val="9"/>
        <w:rPr>
          <w:rFonts w:hint="eastAsia" w:ascii="微软雅黑" w:hAnsi="微软雅黑" w:eastAsia="微软雅黑" w:cs="微软雅黑"/>
          <w:b w:val="0"/>
          <w:i w:val="0"/>
          <w:caps w:val="0"/>
          <w:color w:val="333333"/>
          <w:spacing w:val="0"/>
          <w:sz w:val="21"/>
          <w:szCs w:val="21"/>
        </w:rPr>
      </w:pPr>
      <w:r>
        <w:rPr>
          <w:rFonts w:hint="eastAsia" w:ascii="仿宋_GB2312" w:hAnsi="微软雅黑" w:eastAsia="仿宋_GB2312" w:cs="仿宋_GB2312"/>
          <w:b w:val="0"/>
          <w:i w:val="0"/>
          <w:caps w:val="0"/>
          <w:color w:val="333333"/>
          <w:spacing w:val="0"/>
          <w:kern w:val="0"/>
          <w:sz w:val="32"/>
          <w:szCs w:val="32"/>
          <w:shd w:val="clear" w:fill="FFFFFF"/>
          <w:lang w:val="en-US" w:eastAsia="zh-CN" w:bidi="ar"/>
        </w:rPr>
        <w:t>（三）政府采购情况说明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600" w:lineRule="exact"/>
        <w:ind w:left="0" w:leftChars="0" w:right="0" w:firstLine="420"/>
        <w:jc w:val="left"/>
        <w:textAlignment w:val="auto"/>
        <w:outlineLvl w:val="9"/>
        <w:rPr>
          <w:rFonts w:hint="eastAsia" w:ascii="微软雅黑" w:hAnsi="微软雅黑" w:eastAsia="微软雅黑" w:cs="微软雅黑"/>
          <w:b w:val="0"/>
          <w:i w:val="0"/>
          <w:caps w:val="0"/>
          <w:color w:val="333333"/>
          <w:spacing w:val="0"/>
          <w:sz w:val="21"/>
          <w:szCs w:val="21"/>
        </w:rPr>
      </w:pPr>
      <w:r>
        <w:rPr>
          <w:rFonts w:hint="eastAsia" w:ascii="仿宋_GB2312" w:hAnsi="微软雅黑" w:eastAsia="仿宋_GB2312" w:cs="仿宋_GB2312"/>
          <w:b w:val="0"/>
          <w:i w:val="0"/>
          <w:caps w:val="0"/>
          <w:color w:val="333333"/>
          <w:spacing w:val="0"/>
          <w:kern w:val="0"/>
          <w:sz w:val="32"/>
          <w:szCs w:val="32"/>
          <w:shd w:val="clear" w:fill="FFFFFF"/>
          <w:lang w:val="en-US" w:eastAsia="zh-CN" w:bidi="ar"/>
        </w:rPr>
        <w:t>　2017年市林业局政府采购预算0万元。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600" w:lineRule="exact"/>
        <w:ind w:left="0" w:leftChars="0" w:right="0" w:firstLine="630"/>
        <w:jc w:val="left"/>
        <w:textAlignment w:val="auto"/>
        <w:outlineLvl w:val="9"/>
        <w:rPr>
          <w:rFonts w:hint="eastAsia" w:ascii="微软雅黑" w:hAnsi="微软雅黑" w:eastAsia="微软雅黑" w:cs="微软雅黑"/>
          <w:b w:val="0"/>
          <w:i w:val="0"/>
          <w:caps w:val="0"/>
          <w:color w:val="333333"/>
          <w:spacing w:val="0"/>
          <w:sz w:val="21"/>
          <w:szCs w:val="21"/>
        </w:rPr>
      </w:pPr>
      <w:r>
        <w:rPr>
          <w:rFonts w:hint="eastAsia" w:ascii="仿宋_GB2312" w:hAnsi="微软雅黑" w:eastAsia="仿宋_GB2312" w:cs="仿宋_GB2312"/>
          <w:b w:val="0"/>
          <w:i w:val="0"/>
          <w:caps w:val="0"/>
          <w:color w:val="333333"/>
          <w:spacing w:val="0"/>
          <w:kern w:val="0"/>
          <w:sz w:val="32"/>
          <w:szCs w:val="32"/>
          <w:shd w:val="clear" w:fill="FFFFFF"/>
          <w:lang w:val="en-US" w:eastAsia="zh-CN" w:bidi="ar"/>
        </w:rPr>
        <w:t>（四）名词解释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600" w:lineRule="exact"/>
        <w:ind w:left="0" w:leftChars="0" w:right="0" w:firstLine="420"/>
        <w:jc w:val="left"/>
        <w:textAlignment w:val="auto"/>
        <w:outlineLvl w:val="9"/>
        <w:rPr>
          <w:rFonts w:hint="eastAsia" w:ascii="微软雅黑" w:hAnsi="微软雅黑" w:eastAsia="微软雅黑" w:cs="微软雅黑"/>
          <w:b w:val="0"/>
          <w:i w:val="0"/>
          <w:caps w:val="0"/>
          <w:color w:val="333333"/>
          <w:spacing w:val="0"/>
          <w:sz w:val="21"/>
          <w:szCs w:val="21"/>
        </w:rPr>
      </w:pPr>
      <w:r>
        <w:rPr>
          <w:rFonts w:hint="eastAsia" w:ascii="仿宋_GB2312" w:hAnsi="微软雅黑" w:eastAsia="仿宋_GB2312" w:cs="仿宋_GB2312"/>
          <w:b/>
          <w:i w:val="0"/>
          <w:caps w:val="0"/>
          <w:color w:val="333333"/>
          <w:spacing w:val="0"/>
          <w:kern w:val="0"/>
          <w:sz w:val="32"/>
          <w:szCs w:val="32"/>
          <w:shd w:val="clear" w:fill="FFFFFF"/>
          <w:lang w:val="en-US" w:eastAsia="zh-CN" w:bidi="ar"/>
        </w:rPr>
        <w:t>　1、财政拨款收入：</w:t>
      </w:r>
      <w:r>
        <w:rPr>
          <w:rFonts w:hint="eastAsia" w:ascii="仿宋_GB2312" w:hAnsi="微软雅黑" w:eastAsia="仿宋_GB2312" w:cs="仿宋_GB2312"/>
          <w:b w:val="0"/>
          <w:i w:val="0"/>
          <w:caps w:val="0"/>
          <w:color w:val="333333"/>
          <w:spacing w:val="0"/>
          <w:kern w:val="0"/>
          <w:sz w:val="32"/>
          <w:szCs w:val="32"/>
          <w:shd w:val="clear" w:fill="FFFFFF"/>
          <w:lang w:val="en-US" w:eastAsia="zh-CN" w:bidi="ar"/>
        </w:rPr>
        <w:t>指市财政当年拨付的资金。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600" w:lineRule="exact"/>
        <w:ind w:left="0" w:leftChars="0" w:right="0" w:firstLine="640"/>
        <w:jc w:val="left"/>
        <w:textAlignment w:val="auto"/>
        <w:outlineLvl w:val="9"/>
        <w:rPr>
          <w:rFonts w:hint="eastAsia" w:ascii="微软雅黑" w:hAnsi="微软雅黑" w:eastAsia="微软雅黑" w:cs="微软雅黑"/>
          <w:b w:val="0"/>
          <w:i w:val="0"/>
          <w:caps w:val="0"/>
          <w:color w:val="333333"/>
          <w:spacing w:val="0"/>
          <w:sz w:val="21"/>
          <w:szCs w:val="21"/>
        </w:rPr>
      </w:pPr>
      <w:r>
        <w:rPr>
          <w:rFonts w:hint="eastAsia" w:ascii="仿宋_GB2312" w:hAnsi="微软雅黑" w:eastAsia="仿宋_GB2312" w:cs="仿宋_GB2312"/>
          <w:b/>
          <w:i w:val="0"/>
          <w:caps w:val="0"/>
          <w:color w:val="333333"/>
          <w:spacing w:val="0"/>
          <w:kern w:val="0"/>
          <w:sz w:val="32"/>
          <w:szCs w:val="32"/>
          <w:shd w:val="clear" w:fill="FFFFFF"/>
          <w:lang w:val="en-US" w:eastAsia="zh-CN" w:bidi="ar"/>
        </w:rPr>
        <w:t>2、事业收入：</w:t>
      </w:r>
      <w:r>
        <w:rPr>
          <w:rFonts w:hint="eastAsia" w:ascii="仿宋_GB2312" w:hAnsi="微软雅黑" w:eastAsia="仿宋_GB2312" w:cs="仿宋_GB2312"/>
          <w:b w:val="0"/>
          <w:i w:val="0"/>
          <w:caps w:val="0"/>
          <w:color w:val="333333"/>
          <w:spacing w:val="0"/>
          <w:kern w:val="0"/>
          <w:sz w:val="32"/>
          <w:szCs w:val="32"/>
          <w:shd w:val="clear" w:fill="FFFFFF"/>
          <w:lang w:val="en-US" w:eastAsia="zh-CN" w:bidi="ar"/>
        </w:rPr>
        <w:t>指事业单位开展专业业务活动及辅助活动所取得的收入。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600" w:lineRule="exact"/>
        <w:ind w:left="0" w:leftChars="0" w:right="0" w:firstLine="640"/>
        <w:jc w:val="left"/>
        <w:textAlignment w:val="auto"/>
        <w:outlineLvl w:val="9"/>
        <w:rPr>
          <w:rFonts w:hint="eastAsia" w:ascii="微软雅黑" w:hAnsi="微软雅黑" w:eastAsia="微软雅黑" w:cs="微软雅黑"/>
          <w:b w:val="0"/>
          <w:i w:val="0"/>
          <w:caps w:val="0"/>
          <w:color w:val="333333"/>
          <w:spacing w:val="0"/>
          <w:sz w:val="21"/>
          <w:szCs w:val="21"/>
        </w:rPr>
      </w:pPr>
      <w:r>
        <w:rPr>
          <w:rFonts w:hint="eastAsia" w:ascii="仿宋_GB2312" w:hAnsi="微软雅黑" w:eastAsia="仿宋_GB2312" w:cs="仿宋_GB2312"/>
          <w:b/>
          <w:i w:val="0"/>
          <w:caps w:val="0"/>
          <w:color w:val="333333"/>
          <w:spacing w:val="0"/>
          <w:kern w:val="0"/>
          <w:sz w:val="32"/>
          <w:szCs w:val="32"/>
          <w:shd w:val="clear" w:fill="FFFFFF"/>
          <w:lang w:val="en-US" w:eastAsia="zh-CN" w:bidi="ar"/>
        </w:rPr>
        <w:t>3、经营收入：</w:t>
      </w:r>
      <w:r>
        <w:rPr>
          <w:rFonts w:hint="eastAsia" w:ascii="仿宋_GB2312" w:hAnsi="微软雅黑" w:eastAsia="仿宋_GB2312" w:cs="仿宋_GB2312"/>
          <w:b w:val="0"/>
          <w:i w:val="0"/>
          <w:caps w:val="0"/>
          <w:color w:val="333333"/>
          <w:spacing w:val="0"/>
          <w:kern w:val="0"/>
          <w:sz w:val="32"/>
          <w:szCs w:val="32"/>
          <w:shd w:val="clear" w:fill="FFFFFF"/>
          <w:lang w:val="en-US" w:eastAsia="zh-CN" w:bidi="ar"/>
        </w:rPr>
        <w:t>指事业单位在专业业务活动及其辅助活动之外开展非独立核算经营活动取得的收入。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600" w:lineRule="exact"/>
        <w:ind w:left="0" w:leftChars="0" w:right="0" w:firstLine="640"/>
        <w:jc w:val="left"/>
        <w:textAlignment w:val="auto"/>
        <w:outlineLvl w:val="9"/>
        <w:rPr>
          <w:rFonts w:hint="eastAsia" w:ascii="微软雅黑" w:hAnsi="微软雅黑" w:eastAsia="微软雅黑" w:cs="微软雅黑"/>
          <w:b w:val="0"/>
          <w:i w:val="0"/>
          <w:caps w:val="0"/>
          <w:color w:val="333333"/>
          <w:spacing w:val="0"/>
          <w:sz w:val="21"/>
          <w:szCs w:val="21"/>
        </w:rPr>
      </w:pPr>
      <w:r>
        <w:rPr>
          <w:rFonts w:hint="eastAsia" w:ascii="仿宋_GB2312" w:hAnsi="微软雅黑" w:eastAsia="仿宋_GB2312" w:cs="仿宋_GB2312"/>
          <w:b/>
          <w:i w:val="0"/>
          <w:caps w:val="0"/>
          <w:color w:val="333333"/>
          <w:spacing w:val="0"/>
          <w:kern w:val="0"/>
          <w:sz w:val="32"/>
          <w:szCs w:val="32"/>
          <w:shd w:val="clear" w:fill="FFFFFF"/>
          <w:lang w:val="en-US" w:eastAsia="zh-CN" w:bidi="ar"/>
        </w:rPr>
        <w:t>4、其他收入：</w:t>
      </w:r>
      <w:r>
        <w:rPr>
          <w:rFonts w:hint="eastAsia" w:ascii="仿宋_GB2312" w:hAnsi="微软雅黑" w:eastAsia="仿宋_GB2312" w:cs="仿宋_GB2312"/>
          <w:b w:val="0"/>
          <w:i w:val="0"/>
          <w:caps w:val="0"/>
          <w:color w:val="333333"/>
          <w:spacing w:val="0"/>
          <w:kern w:val="0"/>
          <w:sz w:val="32"/>
          <w:szCs w:val="32"/>
          <w:shd w:val="clear" w:fill="FFFFFF"/>
          <w:lang w:val="en-US" w:eastAsia="zh-CN" w:bidi="ar"/>
        </w:rPr>
        <w:t>指除上述“财政拨款收入”、“事业收入”、“经营收入”等以外的收入。主要是按规定动用的售房收入、存款利息收入等。</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600" w:lineRule="exact"/>
        <w:ind w:left="0" w:leftChars="0" w:right="0" w:firstLine="640"/>
        <w:jc w:val="left"/>
        <w:textAlignment w:val="auto"/>
        <w:outlineLvl w:val="9"/>
        <w:rPr>
          <w:rFonts w:hint="eastAsia" w:ascii="微软雅黑" w:hAnsi="微软雅黑" w:eastAsia="微软雅黑" w:cs="微软雅黑"/>
          <w:b w:val="0"/>
          <w:i w:val="0"/>
          <w:caps w:val="0"/>
          <w:color w:val="333333"/>
          <w:spacing w:val="0"/>
          <w:sz w:val="21"/>
          <w:szCs w:val="21"/>
        </w:rPr>
      </w:pPr>
      <w:r>
        <w:rPr>
          <w:rFonts w:hint="eastAsia" w:ascii="仿宋_GB2312" w:hAnsi="微软雅黑" w:eastAsia="仿宋_GB2312" w:cs="仿宋_GB2312"/>
          <w:b/>
          <w:i w:val="0"/>
          <w:caps w:val="0"/>
          <w:color w:val="333333"/>
          <w:spacing w:val="0"/>
          <w:kern w:val="0"/>
          <w:sz w:val="32"/>
          <w:szCs w:val="32"/>
          <w:shd w:val="clear" w:fill="FFFFFF"/>
          <w:lang w:val="en-US" w:eastAsia="zh-CN" w:bidi="ar"/>
        </w:rPr>
        <w:t>5、用事业基金弥补收支差额：</w:t>
      </w:r>
      <w:r>
        <w:rPr>
          <w:rFonts w:hint="eastAsia" w:ascii="仿宋_GB2312" w:hAnsi="微软雅黑" w:eastAsia="仿宋_GB2312" w:cs="仿宋_GB2312"/>
          <w:b w:val="0"/>
          <w:i w:val="0"/>
          <w:caps w:val="0"/>
          <w:color w:val="333333"/>
          <w:spacing w:val="0"/>
          <w:kern w:val="0"/>
          <w:sz w:val="32"/>
          <w:szCs w:val="32"/>
          <w:shd w:val="clear" w:fill="FFFFFF"/>
          <w:lang w:val="en-US" w:eastAsia="zh-CN" w:bidi="ar"/>
        </w:rPr>
        <w:t>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600" w:lineRule="exact"/>
        <w:ind w:left="0" w:leftChars="0" w:right="0" w:firstLine="640"/>
        <w:jc w:val="left"/>
        <w:textAlignment w:val="auto"/>
        <w:outlineLvl w:val="9"/>
        <w:rPr>
          <w:rFonts w:hint="eastAsia" w:ascii="微软雅黑" w:hAnsi="微软雅黑" w:eastAsia="微软雅黑" w:cs="微软雅黑"/>
          <w:b w:val="0"/>
          <w:i w:val="0"/>
          <w:caps w:val="0"/>
          <w:color w:val="333333"/>
          <w:spacing w:val="0"/>
          <w:sz w:val="21"/>
          <w:szCs w:val="21"/>
        </w:rPr>
      </w:pPr>
      <w:r>
        <w:rPr>
          <w:rFonts w:hint="eastAsia" w:ascii="仿宋_GB2312" w:hAnsi="微软雅黑" w:eastAsia="仿宋_GB2312" w:cs="仿宋_GB2312"/>
          <w:b/>
          <w:i w:val="0"/>
          <w:caps w:val="0"/>
          <w:color w:val="333333"/>
          <w:spacing w:val="0"/>
          <w:kern w:val="0"/>
          <w:sz w:val="32"/>
          <w:szCs w:val="32"/>
          <w:shd w:val="clear" w:fill="FFFFFF"/>
          <w:lang w:val="en-US" w:eastAsia="zh-CN" w:bidi="ar"/>
        </w:rPr>
        <w:t>6、年初结转和结余：</w:t>
      </w:r>
      <w:r>
        <w:rPr>
          <w:rFonts w:hint="eastAsia" w:ascii="仿宋_GB2312" w:hAnsi="微软雅黑" w:eastAsia="仿宋_GB2312" w:cs="仿宋_GB2312"/>
          <w:b w:val="0"/>
          <w:i w:val="0"/>
          <w:caps w:val="0"/>
          <w:color w:val="333333"/>
          <w:spacing w:val="0"/>
          <w:kern w:val="0"/>
          <w:sz w:val="32"/>
          <w:szCs w:val="32"/>
          <w:shd w:val="clear" w:fill="FFFFFF"/>
          <w:lang w:val="en-US" w:eastAsia="zh-CN" w:bidi="ar"/>
        </w:rPr>
        <w:t>指以前年度尚未完成、结转到本年按有关规定继续使用的资金。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600" w:lineRule="exact"/>
        <w:ind w:left="0" w:leftChars="0" w:right="0" w:firstLine="640"/>
        <w:jc w:val="left"/>
        <w:textAlignment w:val="auto"/>
        <w:outlineLvl w:val="9"/>
        <w:rPr>
          <w:rFonts w:hint="eastAsia" w:ascii="微软雅黑" w:hAnsi="微软雅黑" w:eastAsia="微软雅黑" w:cs="微软雅黑"/>
          <w:b w:val="0"/>
          <w:i w:val="0"/>
          <w:caps w:val="0"/>
          <w:color w:val="333333"/>
          <w:spacing w:val="0"/>
          <w:sz w:val="21"/>
          <w:szCs w:val="21"/>
        </w:rPr>
      </w:pPr>
      <w:r>
        <w:rPr>
          <w:rFonts w:hint="eastAsia" w:ascii="仿宋_GB2312" w:hAnsi="微软雅黑" w:eastAsia="仿宋_GB2312" w:cs="仿宋_GB2312"/>
          <w:b/>
          <w:i w:val="0"/>
          <w:caps w:val="0"/>
          <w:color w:val="333333"/>
          <w:spacing w:val="0"/>
          <w:kern w:val="0"/>
          <w:sz w:val="32"/>
          <w:szCs w:val="32"/>
          <w:shd w:val="clear" w:fill="FFFFFF"/>
          <w:lang w:val="en-US" w:eastAsia="zh-CN" w:bidi="ar"/>
        </w:rPr>
        <w:t>7、结余分配：</w:t>
      </w:r>
      <w:r>
        <w:rPr>
          <w:rFonts w:hint="eastAsia" w:ascii="仿宋_GB2312" w:hAnsi="微软雅黑" w:eastAsia="仿宋_GB2312" w:cs="仿宋_GB2312"/>
          <w:b w:val="0"/>
          <w:i w:val="0"/>
          <w:caps w:val="0"/>
          <w:color w:val="333333"/>
          <w:spacing w:val="0"/>
          <w:kern w:val="0"/>
          <w:sz w:val="32"/>
          <w:szCs w:val="32"/>
          <w:shd w:val="clear" w:fill="FFFFFF"/>
          <w:lang w:val="en-US" w:eastAsia="zh-CN" w:bidi="ar"/>
        </w:rPr>
        <w:t>指事业单位按规定提取的职工福利基金、事业基金和缴纳的所得税，以及建设单位按规定应交回的基本建设竣工项目结余资金。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600" w:lineRule="exact"/>
        <w:ind w:left="0" w:leftChars="0" w:right="0" w:firstLine="640"/>
        <w:jc w:val="left"/>
        <w:textAlignment w:val="auto"/>
        <w:outlineLvl w:val="9"/>
        <w:rPr>
          <w:rFonts w:hint="eastAsia" w:ascii="微软雅黑" w:hAnsi="微软雅黑" w:eastAsia="微软雅黑" w:cs="微软雅黑"/>
          <w:b w:val="0"/>
          <w:i w:val="0"/>
          <w:caps w:val="0"/>
          <w:color w:val="333333"/>
          <w:spacing w:val="0"/>
          <w:sz w:val="21"/>
          <w:szCs w:val="21"/>
        </w:rPr>
      </w:pPr>
      <w:r>
        <w:rPr>
          <w:rFonts w:hint="eastAsia" w:ascii="仿宋_GB2312" w:hAnsi="微软雅黑" w:eastAsia="仿宋_GB2312" w:cs="仿宋_GB2312"/>
          <w:b/>
          <w:i w:val="0"/>
          <w:caps w:val="0"/>
          <w:color w:val="333333"/>
          <w:spacing w:val="0"/>
          <w:kern w:val="0"/>
          <w:sz w:val="32"/>
          <w:szCs w:val="32"/>
          <w:shd w:val="clear" w:fill="FFFFFF"/>
          <w:lang w:val="en-US" w:eastAsia="zh-CN" w:bidi="ar"/>
        </w:rPr>
        <w:t>8、年末结转和结余：</w:t>
      </w:r>
      <w:r>
        <w:rPr>
          <w:rFonts w:hint="eastAsia" w:ascii="仿宋_GB2312" w:hAnsi="微软雅黑" w:eastAsia="仿宋_GB2312" w:cs="仿宋_GB2312"/>
          <w:b w:val="0"/>
          <w:i w:val="0"/>
          <w:caps w:val="0"/>
          <w:color w:val="333333"/>
          <w:spacing w:val="0"/>
          <w:kern w:val="0"/>
          <w:sz w:val="32"/>
          <w:szCs w:val="32"/>
          <w:shd w:val="clear" w:fill="FFFFFF"/>
          <w:lang w:val="en-US" w:eastAsia="zh-CN" w:bidi="ar"/>
        </w:rPr>
        <w:t>指本年度或以前年度预算安排、因客观条件发生变化无法按原计划实施，需要延迟到以后年度按有关规定继续使用的资金。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600" w:lineRule="exact"/>
        <w:ind w:left="0" w:leftChars="0" w:right="0" w:firstLine="640"/>
        <w:jc w:val="left"/>
        <w:textAlignment w:val="auto"/>
        <w:outlineLvl w:val="9"/>
        <w:rPr>
          <w:rFonts w:hint="eastAsia" w:ascii="微软雅黑" w:hAnsi="微软雅黑" w:eastAsia="微软雅黑" w:cs="微软雅黑"/>
          <w:b w:val="0"/>
          <w:i w:val="0"/>
          <w:caps w:val="0"/>
          <w:color w:val="333333"/>
          <w:spacing w:val="0"/>
          <w:sz w:val="21"/>
          <w:szCs w:val="21"/>
        </w:rPr>
      </w:pPr>
      <w:r>
        <w:rPr>
          <w:rFonts w:hint="eastAsia" w:ascii="仿宋_GB2312" w:hAnsi="微软雅黑" w:eastAsia="仿宋_GB2312" w:cs="仿宋_GB2312"/>
          <w:b/>
          <w:i w:val="0"/>
          <w:caps w:val="0"/>
          <w:color w:val="333333"/>
          <w:spacing w:val="0"/>
          <w:kern w:val="0"/>
          <w:sz w:val="32"/>
          <w:szCs w:val="32"/>
          <w:shd w:val="clear" w:fill="FFFFFF"/>
          <w:lang w:val="en-US" w:eastAsia="zh-CN" w:bidi="ar"/>
        </w:rPr>
        <w:t>9、基本支出：</w:t>
      </w:r>
      <w:r>
        <w:rPr>
          <w:rFonts w:hint="eastAsia" w:ascii="仿宋_GB2312" w:hAnsi="微软雅黑" w:eastAsia="仿宋_GB2312" w:cs="仿宋_GB2312"/>
          <w:b w:val="0"/>
          <w:i w:val="0"/>
          <w:caps w:val="0"/>
          <w:color w:val="333333"/>
          <w:spacing w:val="0"/>
          <w:kern w:val="0"/>
          <w:sz w:val="32"/>
          <w:szCs w:val="32"/>
          <w:shd w:val="clear" w:fill="FFFFFF"/>
          <w:lang w:val="en-US" w:eastAsia="zh-CN" w:bidi="ar"/>
        </w:rPr>
        <w:t>指为保障机构正常运转、完成日常工作任务而发生的人员支出和公用支出。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600" w:lineRule="exact"/>
        <w:ind w:left="0" w:leftChars="0" w:right="0" w:firstLine="640"/>
        <w:jc w:val="left"/>
        <w:textAlignment w:val="auto"/>
        <w:outlineLvl w:val="9"/>
        <w:rPr>
          <w:rFonts w:hint="eastAsia" w:ascii="微软雅黑" w:hAnsi="微软雅黑" w:eastAsia="微软雅黑" w:cs="微软雅黑"/>
          <w:b w:val="0"/>
          <w:i w:val="0"/>
          <w:caps w:val="0"/>
          <w:color w:val="333333"/>
          <w:spacing w:val="0"/>
          <w:sz w:val="21"/>
          <w:szCs w:val="21"/>
        </w:rPr>
      </w:pPr>
      <w:r>
        <w:rPr>
          <w:rFonts w:hint="eastAsia" w:ascii="仿宋_GB2312" w:hAnsi="微软雅黑" w:eastAsia="仿宋_GB2312" w:cs="仿宋_GB2312"/>
          <w:b/>
          <w:i w:val="0"/>
          <w:caps w:val="0"/>
          <w:color w:val="333333"/>
          <w:spacing w:val="0"/>
          <w:kern w:val="0"/>
          <w:sz w:val="32"/>
          <w:szCs w:val="32"/>
          <w:shd w:val="clear" w:fill="FFFFFF"/>
          <w:lang w:val="en-US" w:eastAsia="zh-CN" w:bidi="ar"/>
        </w:rPr>
        <w:t>10、项目支出：</w:t>
      </w:r>
      <w:r>
        <w:rPr>
          <w:rFonts w:hint="eastAsia" w:ascii="仿宋_GB2312" w:hAnsi="微软雅黑" w:eastAsia="仿宋_GB2312" w:cs="仿宋_GB2312"/>
          <w:b w:val="0"/>
          <w:i w:val="0"/>
          <w:caps w:val="0"/>
          <w:color w:val="333333"/>
          <w:spacing w:val="0"/>
          <w:kern w:val="0"/>
          <w:sz w:val="32"/>
          <w:szCs w:val="32"/>
          <w:shd w:val="clear" w:fill="FFFFFF"/>
          <w:lang w:val="en-US" w:eastAsia="zh-CN" w:bidi="ar"/>
        </w:rPr>
        <w:t>指在基本支出之外为完成特定行政任务和事业发展目标所发生的支出。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600" w:lineRule="exact"/>
        <w:ind w:left="0" w:leftChars="0" w:right="0" w:firstLine="640"/>
        <w:jc w:val="left"/>
        <w:textAlignment w:val="auto"/>
        <w:outlineLvl w:val="9"/>
        <w:rPr>
          <w:rFonts w:hint="eastAsia" w:ascii="微软雅黑" w:hAnsi="微软雅黑" w:eastAsia="微软雅黑" w:cs="微软雅黑"/>
          <w:b w:val="0"/>
          <w:i w:val="0"/>
          <w:caps w:val="0"/>
          <w:color w:val="333333"/>
          <w:spacing w:val="0"/>
          <w:sz w:val="21"/>
          <w:szCs w:val="21"/>
        </w:rPr>
      </w:pPr>
      <w:r>
        <w:rPr>
          <w:rFonts w:hint="eastAsia" w:ascii="仿宋_GB2312" w:hAnsi="微软雅黑" w:eastAsia="仿宋_GB2312" w:cs="仿宋_GB2312"/>
          <w:b/>
          <w:i w:val="0"/>
          <w:caps w:val="0"/>
          <w:color w:val="333333"/>
          <w:spacing w:val="0"/>
          <w:kern w:val="0"/>
          <w:sz w:val="32"/>
          <w:szCs w:val="32"/>
          <w:shd w:val="clear" w:fill="FFFFFF"/>
          <w:lang w:val="en-US" w:eastAsia="zh-CN" w:bidi="ar"/>
        </w:rPr>
        <w:t>11、经营支出：</w:t>
      </w:r>
      <w:r>
        <w:rPr>
          <w:rFonts w:hint="eastAsia" w:ascii="仿宋_GB2312" w:hAnsi="微软雅黑" w:eastAsia="仿宋_GB2312" w:cs="仿宋_GB2312"/>
          <w:b w:val="0"/>
          <w:i w:val="0"/>
          <w:caps w:val="0"/>
          <w:color w:val="333333"/>
          <w:spacing w:val="0"/>
          <w:kern w:val="0"/>
          <w:sz w:val="32"/>
          <w:szCs w:val="32"/>
          <w:shd w:val="clear" w:fill="FFFFFF"/>
          <w:lang w:val="en-US" w:eastAsia="zh-CN" w:bidi="ar"/>
        </w:rPr>
        <w:t>指事业单位在专业业务活动及其辅助活动之外开展非独立核算经营活动发生的支出。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600" w:lineRule="exact"/>
        <w:ind w:left="0" w:leftChars="0" w:right="0" w:firstLine="640"/>
        <w:jc w:val="left"/>
        <w:textAlignment w:val="auto"/>
        <w:outlineLvl w:val="9"/>
        <w:rPr>
          <w:rFonts w:hint="eastAsia" w:ascii="微软雅黑" w:hAnsi="微软雅黑" w:eastAsia="微软雅黑" w:cs="微软雅黑"/>
          <w:b w:val="0"/>
          <w:i w:val="0"/>
          <w:caps w:val="0"/>
          <w:color w:val="333333"/>
          <w:spacing w:val="0"/>
          <w:sz w:val="21"/>
          <w:szCs w:val="21"/>
        </w:rPr>
      </w:pPr>
      <w:r>
        <w:rPr>
          <w:rFonts w:hint="eastAsia" w:ascii="仿宋_GB2312" w:hAnsi="微软雅黑" w:eastAsia="仿宋_GB2312" w:cs="仿宋_GB2312"/>
          <w:b/>
          <w:i w:val="0"/>
          <w:caps w:val="0"/>
          <w:color w:val="333333"/>
          <w:spacing w:val="0"/>
          <w:kern w:val="0"/>
          <w:sz w:val="32"/>
          <w:szCs w:val="32"/>
          <w:shd w:val="clear" w:fill="FFFFFF"/>
          <w:lang w:val="en-US" w:eastAsia="zh-CN" w:bidi="ar"/>
        </w:rPr>
        <w:t>12、“三公”经费：</w:t>
      </w:r>
      <w:r>
        <w:rPr>
          <w:rFonts w:hint="eastAsia" w:ascii="仿宋_GB2312" w:hAnsi="微软雅黑" w:eastAsia="仿宋_GB2312" w:cs="仿宋_GB2312"/>
          <w:b w:val="0"/>
          <w:i w:val="0"/>
          <w:caps w:val="0"/>
          <w:color w:val="333333"/>
          <w:spacing w:val="0"/>
          <w:kern w:val="0"/>
          <w:sz w:val="32"/>
          <w:szCs w:val="32"/>
          <w:shd w:val="clear" w:fill="FFFFFF"/>
          <w:lang w:val="en-US" w:eastAsia="zh-CN" w:bidi="ar"/>
        </w:rPr>
        <w:t>纳入财政预决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600" w:lineRule="exact"/>
        <w:ind w:left="0" w:leftChars="0" w:right="0" w:firstLine="640"/>
        <w:jc w:val="left"/>
        <w:textAlignment w:val="auto"/>
        <w:outlineLvl w:val="9"/>
        <w:rPr>
          <w:rFonts w:hint="eastAsia" w:ascii="微软雅黑" w:hAnsi="微软雅黑" w:eastAsia="微软雅黑" w:cs="微软雅黑"/>
          <w:b w:val="0"/>
          <w:i w:val="0"/>
          <w:caps w:val="0"/>
          <w:color w:val="333333"/>
          <w:spacing w:val="0"/>
          <w:sz w:val="21"/>
          <w:szCs w:val="21"/>
        </w:rPr>
      </w:pPr>
      <w:r>
        <w:rPr>
          <w:rFonts w:hint="eastAsia" w:ascii="仿宋_GB2312" w:hAnsi="微软雅黑" w:eastAsia="仿宋_GB2312" w:cs="仿宋_GB2312"/>
          <w:b/>
          <w:i w:val="0"/>
          <w:caps w:val="0"/>
          <w:color w:val="333333"/>
          <w:spacing w:val="0"/>
          <w:kern w:val="0"/>
          <w:sz w:val="32"/>
          <w:szCs w:val="32"/>
          <w:shd w:val="clear" w:fill="FFFFFF"/>
          <w:lang w:val="en-US" w:eastAsia="zh-CN" w:bidi="ar"/>
        </w:rPr>
        <w:t>13、机关运行经费：</w:t>
      </w:r>
      <w:r>
        <w:rPr>
          <w:rFonts w:hint="eastAsia" w:ascii="仿宋_GB2312" w:hAnsi="微软雅黑" w:eastAsia="仿宋_GB2312" w:cs="仿宋_GB2312"/>
          <w:b w:val="0"/>
          <w:i w:val="0"/>
          <w:caps w:val="0"/>
          <w:color w:val="333333"/>
          <w:spacing w:val="0"/>
          <w:kern w:val="0"/>
          <w:sz w:val="32"/>
          <w:szCs w:val="32"/>
          <w:shd w:val="clear" w:fill="FFFFFF"/>
          <w:lang w:val="en-US" w:eastAsia="zh-CN" w:bidi="ar"/>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keepNext w:val="0"/>
        <w:keepLines w:val="0"/>
        <w:pageBreakBefore w:val="0"/>
        <w:kinsoku/>
        <w:wordWrap/>
        <w:overflowPunct/>
        <w:topLinePunct w:val="0"/>
        <w:autoSpaceDE/>
        <w:autoSpaceDN/>
        <w:bidi w:val="0"/>
        <w:adjustRightInd/>
        <w:snapToGrid/>
        <w:spacing w:line="600" w:lineRule="exact"/>
        <w:ind w:left="0" w:leftChars="0"/>
        <w:textAlignment w:val="auto"/>
        <w:outlineLvl w:val="9"/>
      </w:pPr>
    </w:p>
    <w:p>
      <w:pPr>
        <w:keepNext w:val="0"/>
        <w:keepLines w:val="0"/>
        <w:pageBreakBefore w:val="0"/>
        <w:kinsoku/>
        <w:wordWrap/>
        <w:overflowPunct/>
        <w:topLinePunct w:val="0"/>
        <w:autoSpaceDE/>
        <w:autoSpaceDN/>
        <w:bidi w:val="0"/>
        <w:adjustRightInd/>
        <w:snapToGrid/>
        <w:spacing w:line="600" w:lineRule="exact"/>
        <w:ind w:left="0" w:leftChars="0"/>
        <w:textAlignment w:val="auto"/>
        <w:outlineLvl w:val="9"/>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微软雅黑"/>
    <w:panose1 w:val="020F0502020204030204"/>
    <w:charset w:val="00"/>
    <w:family w:val="swiss"/>
    <w:pitch w:val="default"/>
    <w:sig w:usb0="00000000" w:usb1="00000000" w:usb2="00000001" w:usb3="00000000" w:csb0="0000019F" w:csb1="00000000"/>
  </w:font>
  <w:font w:name="Palatino Linotype">
    <w:panose1 w:val="02040502050505030304"/>
    <w:charset w:val="00"/>
    <w:family w:val="auto"/>
    <w:pitch w:val="default"/>
    <w:sig w:usb0="E0000387" w:usb1="40000013" w:usb2="00000000" w:usb3="00000000" w:csb0="2000019F" w:csb1="00000000"/>
  </w:font>
  <w:font w:name="微软雅黑">
    <w:panose1 w:val="020B0503020204020204"/>
    <w:charset w:val="86"/>
    <w:family w:val="auto"/>
    <w:pitch w:val="default"/>
    <w:sig w:usb0="80000287" w:usb1="1A0F3C52" w:usb2="00000010" w:usb3="00000000" w:csb0="0004001F" w:csb1="00000000"/>
  </w:font>
  <w:font w:name="仿宋_GB2312">
    <w:panose1 w:val="02010609030101010101"/>
    <w:charset w:val="86"/>
    <w:family w:val="auto"/>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仿宋">
    <w:altName w:val="微软雅黑"/>
    <w:panose1 w:val="02010609060101010101"/>
    <w:charset w:val="86"/>
    <w:family w:val="modern"/>
    <w:pitch w:val="default"/>
    <w:sig w:usb0="00000000" w:usb1="00000000" w:usb2="00000016" w:usb3="00000000" w:csb0="00040001" w:csb1="00000000"/>
  </w:font>
  <w:font w:name="楷体">
    <w:altName w:val="楷体_GB2312"/>
    <w:panose1 w:val="02010609060101010101"/>
    <w:charset w:val="86"/>
    <w:family w:val="modern"/>
    <w:pitch w:val="default"/>
    <w:sig w:usb0="00000000" w:usb1="00000000"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仿">
    <w:altName w:val="Courier New"/>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00007A87" w:usb1="80000000" w:usb2="00000008" w:usb3="00000000" w:csb0="400001FF" w:csb1="FFFF0000"/>
  </w:font>
  <w:font w:name="仿样">
    <w:altName w:val="Courier New"/>
    <w:panose1 w:val="00000000000000000000"/>
    <w:charset w:val="00"/>
    <w:family w:val="auto"/>
    <w:pitch w:val="default"/>
    <w:sig w:usb0="00000000" w:usb1="00000000" w:usb2="00000000" w:usb3="00000000" w:csb0="00000000" w:csb1="00000000"/>
  </w:font>
  <w:font w:name="仿宋">
    <w:altName w:val="微软雅黑"/>
    <w:panose1 w:val="00000000000000000000"/>
    <w:charset w:val="00"/>
    <w:family w:val="auto"/>
    <w:pitch w:val="default"/>
    <w:sig w:usb0="00000000" w:usb1="00000000" w:usb2="00000000" w:usb3="00000000" w:csb0="00000000" w:csb1="00000000"/>
  </w:font>
  <w:font w:name="方正小标宋_GBK">
    <w:altName w:val="微软雅黑"/>
    <w:panose1 w:val="00000000000000000000"/>
    <w:charset w:val="00"/>
    <w:family w:val="auto"/>
    <w:pitch w:val="default"/>
    <w:sig w:usb0="00000000" w:usb1="00000000" w:usb2="00000000" w:usb3="00000000" w:csb0="00000000" w:csb1="00000000"/>
  </w:font>
  <w:font w:name="华文中宋">
    <w:altName w:val="宋体"/>
    <w:panose1 w:val="00000000000000000000"/>
    <w:charset w:val="00"/>
    <w:family w:val="auto"/>
    <w:pitch w:val="default"/>
    <w:sig w:usb0="00000000" w:usb1="00000000" w:usb2="00000000" w:usb3="00000000" w:csb0="00000000" w:csb1="00000000"/>
  </w:font>
  <w:font w:name="Arial">
    <w:panose1 w:val="020B0604020202020204"/>
    <w:charset w:val="00"/>
    <w:family w:val="swiss"/>
    <w:pitch w:val="default"/>
    <w:sig w:usb0="00007A87" w:usb1="80000000" w:usb2="00000008"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13FF4A"/>
    <w:multiLevelType w:val="singleLevel"/>
    <w:tmpl w:val="5A13FF4A"/>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964153"/>
    <w:rsid w:val="040C30EC"/>
    <w:rsid w:val="08780F2B"/>
    <w:rsid w:val="09CA64D3"/>
    <w:rsid w:val="1D1033CC"/>
    <w:rsid w:val="221D3BE0"/>
    <w:rsid w:val="2BBC6C13"/>
    <w:rsid w:val="35526079"/>
    <w:rsid w:val="38D36C50"/>
    <w:rsid w:val="3EE85F63"/>
    <w:rsid w:val="42964153"/>
    <w:rsid w:val="486E6E31"/>
    <w:rsid w:val="53CD6FA2"/>
    <w:rsid w:val="55927BB9"/>
    <w:rsid w:val="5BC74F8E"/>
    <w:rsid w:val="5D114DEC"/>
    <w:rsid w:val="5D5D4AA3"/>
    <w:rsid w:val="5FAD2C92"/>
    <w:rsid w:val="672F6254"/>
    <w:rsid w:val="74662A66"/>
    <w:rsid w:val="75184FF8"/>
    <w:rsid w:val="7DEB46E9"/>
    <w:rsid w:val="7E822EC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Office_10.1.0.6156_F1E327BC-269C-435d-A152-05C5408002CA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2017-11-21T11:03:00Z</dcterms:created>
  <dc:creator>Administrator</dc:creator>
  <cp:lastModifiedBy>Administrator</cp:lastModifiedBy>
  <dcterms:modified xsi:type="dcterms:W3CDTF">2017-11-28T07:02:38Z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2052-10.1.0.6156</vt:lpwstr>
  </property>
</Properties>
</file>