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6BC5369">
      <w:pPr>
        <w:spacing w:after="200" w:line="276" w:lineRule="auto"/>
        <w:jc w:val="center"/>
        <w:rPr>
          <w:rFonts w:hint="eastAsia" w:asciiTheme="majorEastAsia" w:hAnsiTheme="majorEastAsia" w:eastAsiaTheme="majorEastAsia" w:cstheme="majorEastAsia"/>
          <w:sz w:val="32"/>
          <w:szCs w:val="32"/>
        </w:rPr>
      </w:pPr>
      <w:r>
        <w:rPr>
          <w:rFonts w:hint="eastAsia" w:asciiTheme="majorEastAsia" w:hAnsiTheme="majorEastAsia" w:eastAsiaTheme="majorEastAsia" w:cstheme="majorEastAsia"/>
          <w:b/>
          <w:bCs/>
          <w:i w:val="0"/>
          <w:iCs w:val="0"/>
          <w:color w:val="auto"/>
          <w:sz w:val="32"/>
          <w:szCs w:val="32"/>
          <w:highlight w:val="none"/>
          <w:vertAlign w:val="baseline"/>
          <w:lang w:val="en-US" w:eastAsia="zh-CN"/>
        </w:rPr>
        <w:t>投 诉 书</w:t>
      </w:r>
    </w:p>
    <w:p w14:paraId="7436022D">
      <w:pPr>
        <w:spacing w:after="200" w:line="276" w:lineRule="auto"/>
        <w:jc w:val="lef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b w:val="0"/>
          <w:bCs w:val="0"/>
          <w:i w:val="0"/>
          <w:iCs w:val="0"/>
          <w:color w:val="auto"/>
          <w:sz w:val="28"/>
          <w:szCs w:val="28"/>
          <w:highlight w:val="none"/>
          <w:vertAlign w:val="baseline"/>
          <w:lang w:val="en-US" w:eastAsia="zh-CN"/>
        </w:rPr>
        <w:t>投诉人：刘美凡</w:t>
      </w:r>
    </w:p>
    <w:p w14:paraId="37689E4D">
      <w:pPr>
        <w:spacing w:after="200" w:line="276" w:lineRule="auto"/>
        <w:jc w:val="lef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b w:val="0"/>
          <w:bCs w:val="0"/>
          <w:i w:val="0"/>
          <w:iCs w:val="0"/>
          <w:color w:val="auto"/>
          <w:sz w:val="28"/>
          <w:szCs w:val="28"/>
          <w:highlight w:val="none"/>
          <w:vertAlign w:val="baseline"/>
          <w:lang w:val="en-US" w:eastAsia="zh-CN"/>
        </w:rPr>
        <w:t>代理人：刘云</w:t>
      </w:r>
    </w:p>
    <w:p w14:paraId="03FEAD24">
      <w:pPr>
        <w:spacing w:after="200" w:line="276" w:lineRule="auto"/>
        <w:jc w:val="lef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b w:val="0"/>
          <w:bCs w:val="0"/>
          <w:i w:val="0"/>
          <w:iCs w:val="0"/>
          <w:color w:val="auto"/>
          <w:sz w:val="28"/>
          <w:szCs w:val="28"/>
          <w:highlight w:val="none"/>
          <w:vertAlign w:val="baseline"/>
          <w:lang w:val="en-US" w:eastAsia="zh-CN"/>
        </w:rPr>
        <w:t>联系电话：18390952338</w:t>
      </w:r>
    </w:p>
    <w:p w14:paraId="43E1C1BF">
      <w:pPr>
        <w:spacing w:after="200" w:line="276" w:lineRule="auto"/>
        <w:jc w:val="lef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b w:val="0"/>
          <w:bCs w:val="0"/>
          <w:i w:val="0"/>
          <w:iCs w:val="0"/>
          <w:color w:val="auto"/>
          <w:sz w:val="28"/>
          <w:szCs w:val="28"/>
          <w:highlight w:val="none"/>
          <w:vertAlign w:val="baseline"/>
          <w:lang w:val="en-US" w:eastAsia="zh-CN"/>
        </w:rPr>
        <w:t>联系地址：湖南省安化县大福镇孟家村范家四组17号</w:t>
      </w:r>
    </w:p>
    <w:p w14:paraId="00880115">
      <w:pPr>
        <w:spacing w:after="200" w:line="276" w:lineRule="auto"/>
        <w:jc w:val="left"/>
        <w:rPr>
          <w:rFonts w:hint="eastAsia" w:asciiTheme="minorEastAsia" w:hAnsiTheme="minorEastAsia" w:eastAsiaTheme="minorEastAsia" w:cstheme="minorEastAsia"/>
          <w:sz w:val="28"/>
          <w:szCs w:val="28"/>
        </w:rPr>
      </w:pPr>
    </w:p>
    <w:p w14:paraId="7073A63F">
      <w:pPr>
        <w:spacing w:after="200" w:line="276" w:lineRule="auto"/>
        <w:jc w:val="lef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b w:val="0"/>
          <w:bCs w:val="0"/>
          <w:i w:val="0"/>
          <w:iCs w:val="0"/>
          <w:color w:val="auto"/>
          <w:sz w:val="28"/>
          <w:szCs w:val="28"/>
          <w:highlight w:val="none"/>
          <w:vertAlign w:val="baseline"/>
          <w:lang w:val="en-US" w:eastAsia="zh-CN"/>
        </w:rPr>
        <w:t>被投诉人：广州仲恒房屋安全鉴定有限公司益阳分公司</w:t>
      </w:r>
    </w:p>
    <w:p w14:paraId="7FA80BBE">
      <w:pPr>
        <w:spacing w:after="200" w:line="276" w:lineRule="auto"/>
        <w:jc w:val="lef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b w:val="0"/>
          <w:bCs w:val="0"/>
          <w:i w:val="0"/>
          <w:iCs w:val="0"/>
          <w:color w:val="auto"/>
          <w:sz w:val="28"/>
          <w:szCs w:val="28"/>
          <w:highlight w:val="none"/>
          <w:vertAlign w:val="baseline"/>
          <w:lang w:val="en-US" w:eastAsia="zh-CN"/>
        </w:rPr>
        <w:t>统一社会信用代码：91430900MA4TC83G89</w:t>
      </w:r>
    </w:p>
    <w:p w14:paraId="3CB03B38">
      <w:pPr>
        <w:spacing w:after="200" w:line="276" w:lineRule="auto"/>
        <w:jc w:val="lef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b w:val="0"/>
          <w:bCs w:val="0"/>
          <w:i w:val="0"/>
          <w:iCs w:val="0"/>
          <w:color w:val="auto"/>
          <w:sz w:val="28"/>
          <w:szCs w:val="28"/>
          <w:highlight w:val="none"/>
          <w:vertAlign w:val="baseline"/>
          <w:lang w:val="en-US" w:eastAsia="zh-CN"/>
        </w:rPr>
        <w:t>住所地：益阳高新区朝阳办事处海棠社区福中福7栋405</w:t>
      </w:r>
    </w:p>
    <w:p w14:paraId="07272CC8">
      <w:pPr>
        <w:spacing w:after="200" w:line="276" w:lineRule="auto"/>
        <w:jc w:val="lef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b w:val="0"/>
          <w:bCs w:val="0"/>
          <w:i w:val="0"/>
          <w:iCs w:val="0"/>
          <w:color w:val="auto"/>
          <w:sz w:val="28"/>
          <w:szCs w:val="28"/>
          <w:highlight w:val="none"/>
          <w:vertAlign w:val="baseline"/>
          <w:lang w:val="en-US" w:eastAsia="zh-CN"/>
        </w:rPr>
        <w:t>法定代表人/负责人：郭子成</w:t>
      </w:r>
    </w:p>
    <w:p w14:paraId="07E38792">
      <w:pPr>
        <w:spacing w:after="200" w:line="276" w:lineRule="auto"/>
        <w:jc w:val="left"/>
        <w:rPr>
          <w:rFonts w:hint="eastAsia" w:asciiTheme="minorEastAsia" w:hAnsiTheme="minorEastAsia" w:eastAsiaTheme="minorEastAsia" w:cstheme="minorEastAsia"/>
          <w:sz w:val="28"/>
          <w:szCs w:val="28"/>
        </w:rPr>
      </w:pPr>
    </w:p>
    <w:p w14:paraId="41D6DB94">
      <w:pPr>
        <w:spacing w:after="200" w:line="276" w:lineRule="auto"/>
        <w:jc w:val="lef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b w:val="0"/>
          <w:bCs w:val="0"/>
          <w:i w:val="0"/>
          <w:iCs w:val="0"/>
          <w:color w:val="auto"/>
          <w:sz w:val="28"/>
          <w:szCs w:val="28"/>
          <w:highlight w:val="none"/>
          <w:vertAlign w:val="baseline"/>
          <w:lang w:val="en-US" w:eastAsia="zh-CN"/>
        </w:rPr>
        <w:t>投诉事项：</w:t>
      </w:r>
    </w:p>
    <w:p w14:paraId="565250E9">
      <w:pPr>
        <w:spacing w:after="200" w:line="276" w:lineRule="auto"/>
        <w:jc w:val="lef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b w:val="0"/>
          <w:bCs w:val="0"/>
          <w:i w:val="0"/>
          <w:iCs w:val="0"/>
          <w:color w:val="auto"/>
          <w:sz w:val="28"/>
          <w:szCs w:val="28"/>
          <w:highlight w:val="none"/>
          <w:vertAlign w:val="baseline"/>
          <w:lang w:val="en-US" w:eastAsia="zh-CN"/>
        </w:rPr>
        <w:t>广州仲恒房屋安全鉴定有限公司益阳分公司（以下简称“仲恒公司”）在出具编号为仲恒鉴字【2025】HNH0026的《房屋危险性鉴定报告》过程中，严重违反司法鉴定相关规定，存在不负责任、涉嫌虚假鉴定等行为，给投诉人合法权益造成重大损失。现请求天河区司法局依法调查并予以处理。</w:t>
      </w:r>
    </w:p>
    <w:p w14:paraId="24B3E982">
      <w:pPr>
        <w:spacing w:after="200" w:line="276" w:lineRule="auto"/>
        <w:jc w:val="left"/>
        <w:rPr>
          <w:rFonts w:hint="eastAsia" w:asciiTheme="minorEastAsia" w:hAnsiTheme="minorEastAsia" w:eastAsiaTheme="minorEastAsia" w:cstheme="minorEastAsia"/>
          <w:sz w:val="28"/>
          <w:szCs w:val="28"/>
        </w:rPr>
      </w:pPr>
    </w:p>
    <w:p w14:paraId="61A83DBB">
      <w:pPr>
        <w:spacing w:after="200" w:line="276" w:lineRule="auto"/>
        <w:jc w:val="lef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b w:val="0"/>
          <w:bCs w:val="0"/>
          <w:i w:val="0"/>
          <w:iCs w:val="0"/>
          <w:color w:val="auto"/>
          <w:sz w:val="28"/>
          <w:szCs w:val="28"/>
          <w:highlight w:val="none"/>
          <w:vertAlign w:val="baseline"/>
          <w:lang w:val="en-US" w:eastAsia="zh-CN"/>
        </w:rPr>
        <w:t>事实与理由：</w:t>
      </w:r>
    </w:p>
    <w:p w14:paraId="1DCD1C18">
      <w:pPr>
        <w:spacing w:after="200" w:line="276" w:lineRule="auto"/>
        <w:jc w:val="lef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b w:val="0"/>
          <w:bCs w:val="0"/>
          <w:i w:val="0"/>
          <w:iCs w:val="0"/>
          <w:color w:val="auto"/>
          <w:sz w:val="28"/>
          <w:szCs w:val="28"/>
          <w:highlight w:val="none"/>
          <w:vertAlign w:val="baseline"/>
          <w:lang w:val="en-US" w:eastAsia="zh-CN"/>
        </w:rPr>
        <w:t>投诉人系“刘美凡诉刘付华财产损害赔偿纠纷一案”的当事人。湖南省安化县人民法院（以下简称“安化法院”）于2025年9月22日依法委托仲恒公司益阳分公司进行司法鉴定，委托事项明确为“对刘美凡位于安化县大福镇孟家村范家片17号房屋及地基，所造成的财产损失范围、损失程度及修复所需费用进行鉴定”（详见附件：安化法院（2025）湘0923委鉴字第63号《司法鉴定委托书》）。投诉人已支付鉴定费人民币30000元。</w:t>
      </w:r>
    </w:p>
    <w:p w14:paraId="2D405827">
      <w:pPr>
        <w:spacing w:after="200" w:line="276" w:lineRule="auto"/>
        <w:jc w:val="left"/>
        <w:rPr>
          <w:rFonts w:hint="eastAsia" w:asciiTheme="minorEastAsia" w:hAnsiTheme="minorEastAsia" w:eastAsiaTheme="minorEastAsia" w:cstheme="minorEastAsia"/>
          <w:sz w:val="28"/>
          <w:szCs w:val="28"/>
        </w:rPr>
      </w:pPr>
    </w:p>
    <w:p w14:paraId="36C2ED9A">
      <w:pPr>
        <w:spacing w:after="200" w:line="276" w:lineRule="auto"/>
        <w:jc w:val="lef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b w:val="0"/>
          <w:bCs w:val="0"/>
          <w:i w:val="0"/>
          <w:iCs w:val="0"/>
          <w:color w:val="auto"/>
          <w:sz w:val="28"/>
          <w:szCs w:val="28"/>
          <w:highlight w:val="none"/>
          <w:vertAlign w:val="baseline"/>
          <w:lang w:val="en-US" w:eastAsia="zh-CN"/>
        </w:rPr>
        <w:t>然而，仲恒公司出具的《房屋危险性鉴定报告》（仲恒鉴字【2025】HNH0026）存在以下严重问题，已违反其作为司法鉴定机构的法定职责：</w:t>
      </w:r>
    </w:p>
    <w:p w14:paraId="604AA131">
      <w:pPr>
        <w:spacing w:after="200" w:line="276" w:lineRule="auto"/>
        <w:jc w:val="left"/>
        <w:rPr>
          <w:rFonts w:hint="eastAsia" w:asciiTheme="minorEastAsia" w:hAnsiTheme="minorEastAsia" w:eastAsiaTheme="minorEastAsia" w:cstheme="minorEastAsia"/>
          <w:sz w:val="28"/>
          <w:szCs w:val="28"/>
        </w:rPr>
      </w:pPr>
    </w:p>
    <w:p w14:paraId="0F0B2A27">
      <w:pPr>
        <w:spacing w:after="200" w:line="276" w:lineRule="auto"/>
        <w:jc w:val="lef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b w:val="0"/>
          <w:bCs w:val="0"/>
          <w:i w:val="0"/>
          <w:iCs w:val="0"/>
          <w:color w:val="auto"/>
          <w:sz w:val="28"/>
          <w:szCs w:val="28"/>
          <w:highlight w:val="none"/>
          <w:vertAlign w:val="baseline"/>
          <w:lang w:val="en-US" w:eastAsia="zh-CN"/>
        </w:rPr>
        <w:t>一、 出具的鉴定报告内容严重不完整、不客观、不准确，违背法院委托目的，属于不负责任的鉴定行为。</w:t>
      </w:r>
    </w:p>
    <w:p w14:paraId="13A333BC">
      <w:pPr>
        <w:spacing w:after="200" w:line="276" w:lineRule="auto"/>
        <w:jc w:val="lef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b w:val="0"/>
          <w:bCs w:val="0"/>
          <w:i w:val="0"/>
          <w:iCs w:val="0"/>
          <w:color w:val="auto"/>
          <w:sz w:val="28"/>
          <w:szCs w:val="28"/>
          <w:highlight w:val="none"/>
          <w:vertAlign w:val="baseline"/>
          <w:lang w:val="en-US" w:eastAsia="zh-CN"/>
        </w:rPr>
        <w:t>1.  未完成核心委托事项：法院明确要求鉴定“财产损失范围、损失程度及修复所需费用”，但该报告仅对房屋危险性等级（C级）进行了评定，对“损失范围”描述模糊，对“修复所需费用”只字未提，完全未能满足司法审判对损失量化的核心需求，导致该鉴定报告无法作为定案依据，使投诉人陷入诉讼困境，合法权益受损。</w:t>
      </w:r>
    </w:p>
    <w:p w14:paraId="2FB88B15">
      <w:pPr>
        <w:spacing w:after="200" w:line="276" w:lineRule="auto"/>
        <w:jc w:val="lef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b w:val="0"/>
          <w:bCs w:val="0"/>
          <w:i w:val="0"/>
          <w:iCs w:val="0"/>
          <w:color w:val="auto"/>
          <w:sz w:val="28"/>
          <w:szCs w:val="28"/>
          <w:highlight w:val="none"/>
          <w:vertAlign w:val="baseline"/>
          <w:lang w:val="en-US" w:eastAsia="zh-CN"/>
        </w:rPr>
        <w:t>2.  因果关系分析缺失：本案系财产损害赔偿纠纷，鉴定核心在于明确侵权行为（被告使用挖掘机施工）与损害后果之间的因果关系。但报告对现场已由法院和当事人指认的、疑似由挖掘机直接造成的多处关键性损坏（如墙体缺口、护坡损毁等）未进行专门的、指向性的勘察和分析，未就损坏原因（自然老化抑或外力破坏）做出任何技术判断，严重偏离鉴定目的。</w:t>
      </w:r>
    </w:p>
    <w:p w14:paraId="62AE722E">
      <w:pPr>
        <w:spacing w:after="200" w:line="276" w:lineRule="auto"/>
        <w:jc w:val="lef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b w:val="0"/>
          <w:bCs w:val="0"/>
          <w:i w:val="0"/>
          <w:iCs w:val="0"/>
          <w:color w:val="auto"/>
          <w:sz w:val="28"/>
          <w:szCs w:val="28"/>
          <w:highlight w:val="none"/>
          <w:vertAlign w:val="baseline"/>
          <w:lang w:val="en-US" w:eastAsia="zh-CN"/>
        </w:rPr>
        <w:t>3.  报告内容与现场事实存在明显矛盾，涉嫌草率敷衍：报告中“主要检查情况”提及“墙体有风化、老化现象”，但在“危险性鉴定”部分却将此评定为“不构成危险点，评定为非危险构件”。这与鉴定结论中整体房屋被评为“C级危险（局部危房）”存在逻辑矛盾。若主要构件均为非危险，何来局部危房之结论？这表明鉴定过程极不严谨，分析推断随意。</w:t>
      </w:r>
    </w:p>
    <w:p w14:paraId="60CC842A">
      <w:pPr>
        <w:spacing w:after="200" w:line="276" w:lineRule="auto"/>
        <w:jc w:val="lef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b w:val="0"/>
          <w:bCs w:val="0"/>
          <w:i w:val="0"/>
          <w:iCs w:val="0"/>
          <w:color w:val="auto"/>
          <w:sz w:val="28"/>
          <w:szCs w:val="28"/>
          <w:highlight w:val="none"/>
          <w:vertAlign w:val="baseline"/>
          <w:lang w:val="en-US" w:eastAsia="zh-CN"/>
        </w:rPr>
        <w:t>4.  关键信息遗漏与描述模糊：报告对房屋权属、建造具体年份、损害部位的具体尺寸、照片与文字描述的对应关系等关键信息，或未记载，或语焉不详。例如，对护坡损毁这一重大损害仅一笔带过，无具体尺寸、损毁前状况及修复建议。</w:t>
      </w:r>
    </w:p>
    <w:p w14:paraId="02045607">
      <w:pPr>
        <w:spacing w:after="200" w:line="276" w:lineRule="auto"/>
        <w:jc w:val="left"/>
        <w:rPr>
          <w:rFonts w:hint="eastAsia" w:asciiTheme="minorEastAsia" w:hAnsiTheme="minorEastAsia" w:eastAsiaTheme="minorEastAsia" w:cstheme="minorEastAsia"/>
          <w:sz w:val="28"/>
          <w:szCs w:val="28"/>
        </w:rPr>
      </w:pPr>
    </w:p>
    <w:p w14:paraId="1F8CF9FE">
      <w:pPr>
        <w:spacing w:after="200" w:line="276" w:lineRule="auto"/>
        <w:jc w:val="lef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b w:val="0"/>
          <w:bCs w:val="0"/>
          <w:i w:val="0"/>
          <w:iCs w:val="0"/>
          <w:color w:val="auto"/>
          <w:sz w:val="28"/>
          <w:szCs w:val="28"/>
          <w:highlight w:val="none"/>
          <w:vertAlign w:val="baseline"/>
          <w:lang w:val="en-US" w:eastAsia="zh-CN"/>
        </w:rPr>
        <w:t>二、  涉嫌故意做出不实、不完整的鉴定结论。</w:t>
      </w:r>
    </w:p>
    <w:p w14:paraId="12BF96FB">
      <w:pPr>
        <w:spacing w:after="200" w:line="276" w:lineRule="auto"/>
        <w:jc w:val="lef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b w:val="0"/>
          <w:bCs w:val="0"/>
          <w:i w:val="0"/>
          <w:iCs w:val="0"/>
          <w:color w:val="auto"/>
          <w:sz w:val="28"/>
          <w:szCs w:val="28"/>
          <w:highlight w:val="none"/>
          <w:vertAlign w:val="baseline"/>
          <w:lang w:val="en-US" w:eastAsia="zh-CN"/>
        </w:rPr>
        <w:t>仲恒公司在收取高额鉴定费用后，出具了一份完全未触及法院委托核心（修复费用）的报告。其行为可合理推断为：故意回避复杂但核心的费用鉴定部分，仅出具技术门槛相对较低的“危险性评级”，以形式上的合规掩盖实质上的不作为。这种“偷工减料”式的鉴定，导致报告无法使用，实质上等同于出具了一份不完整、不真实的鉴定意见，违背了司法鉴定客观、公正、科学的基本原则。</w:t>
      </w:r>
    </w:p>
    <w:p w14:paraId="667C154F">
      <w:pPr>
        <w:spacing w:after="200" w:line="276" w:lineRule="auto"/>
        <w:jc w:val="left"/>
        <w:rPr>
          <w:rFonts w:hint="eastAsia" w:asciiTheme="minorEastAsia" w:hAnsiTheme="minorEastAsia" w:eastAsiaTheme="minorEastAsia" w:cstheme="minorEastAsia"/>
          <w:sz w:val="28"/>
          <w:szCs w:val="28"/>
        </w:rPr>
      </w:pPr>
    </w:p>
    <w:p w14:paraId="195FF8B1">
      <w:pPr>
        <w:spacing w:after="200" w:line="276" w:lineRule="auto"/>
        <w:jc w:val="lef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b w:val="0"/>
          <w:bCs w:val="0"/>
          <w:i w:val="0"/>
          <w:iCs w:val="0"/>
          <w:color w:val="auto"/>
          <w:sz w:val="28"/>
          <w:szCs w:val="28"/>
          <w:highlight w:val="none"/>
          <w:vertAlign w:val="baseline"/>
          <w:lang w:val="en-US" w:eastAsia="zh-CN"/>
        </w:rPr>
        <w:t>投诉请求：</w:t>
      </w:r>
    </w:p>
    <w:p w14:paraId="0A594351">
      <w:pPr>
        <w:spacing w:after="200" w:line="276" w:lineRule="auto"/>
        <w:jc w:val="lef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b w:val="0"/>
          <w:bCs w:val="0"/>
          <w:i w:val="0"/>
          <w:iCs w:val="0"/>
          <w:color w:val="auto"/>
          <w:sz w:val="28"/>
          <w:szCs w:val="28"/>
          <w:highlight w:val="none"/>
          <w:vertAlign w:val="baseline"/>
          <w:lang w:val="en-US" w:eastAsia="zh-CN"/>
        </w:rPr>
        <w:t>1.  请求高新区司法局依法对广州仲恒房屋安全鉴定有限公司益阳分公司及涉事司法鉴定人（姓名请贵局调查）的上述违规行为进行立案调查。</w:t>
      </w:r>
    </w:p>
    <w:p w14:paraId="7B40803F">
      <w:pPr>
        <w:spacing w:after="200" w:line="276" w:lineRule="auto"/>
        <w:jc w:val="lef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b w:val="0"/>
          <w:bCs w:val="0"/>
          <w:i w:val="0"/>
          <w:iCs w:val="0"/>
          <w:color w:val="auto"/>
          <w:sz w:val="28"/>
          <w:szCs w:val="28"/>
          <w:highlight w:val="none"/>
          <w:vertAlign w:val="baseline"/>
          <w:lang w:val="en-US" w:eastAsia="zh-CN"/>
        </w:rPr>
        <w:t>2.  请求贵局责令仲恒公司：</w:t>
      </w:r>
    </w:p>
    <w:p w14:paraId="328BD6B4">
      <w:pPr>
        <w:spacing w:after="200" w:line="276" w:lineRule="auto"/>
        <w:jc w:val="lef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b w:val="0"/>
          <w:bCs w:val="0"/>
          <w:i w:val="0"/>
          <w:iCs w:val="0"/>
          <w:color w:val="auto"/>
          <w:sz w:val="28"/>
          <w:szCs w:val="28"/>
          <w:highlight w:val="none"/>
          <w:vertAlign w:val="baseline"/>
          <w:lang w:val="en-US" w:eastAsia="zh-CN"/>
        </w:rPr>
        <w:t xml:space="preserve">    就其不负责任、未能完成法院委托事项的行为进行说明并限期整改。</w:t>
      </w:r>
    </w:p>
    <w:p w14:paraId="5372B8F9">
      <w:pPr>
        <w:spacing w:after="200" w:line="276" w:lineRule="auto"/>
        <w:jc w:val="lef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b w:val="0"/>
          <w:bCs w:val="0"/>
          <w:i w:val="0"/>
          <w:iCs w:val="0"/>
          <w:color w:val="auto"/>
          <w:sz w:val="28"/>
          <w:szCs w:val="28"/>
          <w:highlight w:val="none"/>
          <w:vertAlign w:val="baseline"/>
          <w:lang w:val="en-US" w:eastAsia="zh-CN"/>
        </w:rPr>
        <w:t xml:space="preserve">    立即根据安化法院的《司法鉴定委托书》要求，对“修复所需费用”等缺失事项进行补充鉴定，或全额退还鉴定费用。</w:t>
      </w:r>
    </w:p>
    <w:p w14:paraId="769AAB92">
      <w:pPr>
        <w:spacing w:after="200" w:line="276" w:lineRule="auto"/>
        <w:jc w:val="lef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b w:val="0"/>
          <w:bCs w:val="0"/>
          <w:i w:val="0"/>
          <w:iCs w:val="0"/>
          <w:color w:val="auto"/>
          <w:sz w:val="28"/>
          <w:szCs w:val="28"/>
          <w:highlight w:val="none"/>
          <w:vertAlign w:val="baseline"/>
          <w:lang w:val="en-US" w:eastAsia="zh-CN"/>
        </w:rPr>
        <w:t xml:space="preserve">    对涉事鉴定人进行严肃的行业纪律教育或处罚。</w:t>
      </w:r>
    </w:p>
    <w:p w14:paraId="66C9E5DB">
      <w:pPr>
        <w:spacing w:after="200" w:line="276" w:lineRule="auto"/>
        <w:jc w:val="lef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b w:val="0"/>
          <w:bCs w:val="0"/>
          <w:i w:val="0"/>
          <w:iCs w:val="0"/>
          <w:color w:val="auto"/>
          <w:sz w:val="28"/>
          <w:szCs w:val="28"/>
          <w:highlight w:val="none"/>
          <w:vertAlign w:val="baseline"/>
          <w:lang w:val="en-US" w:eastAsia="zh-CN"/>
        </w:rPr>
        <w:t>3.  请求贵局将调查处理结果书面告知投诉人。</w:t>
      </w:r>
    </w:p>
    <w:p w14:paraId="154CC4E7">
      <w:pPr>
        <w:spacing w:after="200" w:line="276" w:lineRule="auto"/>
        <w:jc w:val="lef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b w:val="0"/>
          <w:bCs w:val="0"/>
          <w:i w:val="0"/>
          <w:iCs w:val="0"/>
          <w:color w:val="auto"/>
          <w:sz w:val="28"/>
          <w:szCs w:val="28"/>
          <w:highlight w:val="none"/>
          <w:vertAlign w:val="baseline"/>
          <w:lang w:val="en-US" w:eastAsia="zh-CN"/>
        </w:rPr>
        <w:t>4.  如查实存在虚假鉴定等严重违法行为，请求贵局依法移送相关司法机关处理，并建议湖南省司法行政部门及安化县人民法院将其从法院委托鉴定机构名册中除名。</w:t>
      </w:r>
    </w:p>
    <w:p w14:paraId="24A7FC40">
      <w:pPr>
        <w:spacing w:after="200" w:line="276" w:lineRule="auto"/>
        <w:jc w:val="left"/>
        <w:rPr>
          <w:rFonts w:hint="eastAsia" w:asciiTheme="minorEastAsia" w:hAnsiTheme="minorEastAsia" w:eastAsiaTheme="minorEastAsia" w:cstheme="minorEastAsia"/>
          <w:sz w:val="28"/>
          <w:szCs w:val="28"/>
        </w:rPr>
      </w:pPr>
    </w:p>
    <w:p w14:paraId="0BCDD6CD">
      <w:pPr>
        <w:spacing w:after="200" w:line="276" w:lineRule="auto"/>
        <w:jc w:val="lef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b w:val="0"/>
          <w:bCs w:val="0"/>
          <w:i w:val="0"/>
          <w:iCs w:val="0"/>
          <w:color w:val="auto"/>
          <w:sz w:val="28"/>
          <w:szCs w:val="28"/>
          <w:highlight w:val="none"/>
          <w:vertAlign w:val="baseline"/>
          <w:lang w:val="en-US" w:eastAsia="zh-CN"/>
        </w:rPr>
        <w:t>此致</w:t>
      </w:r>
    </w:p>
    <w:p w14:paraId="192D214A">
      <w:pPr>
        <w:spacing w:after="200" w:line="276" w:lineRule="auto"/>
        <w:jc w:val="lef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b w:val="0"/>
          <w:bCs w:val="0"/>
          <w:i w:val="0"/>
          <w:iCs w:val="0"/>
          <w:color w:val="auto"/>
          <w:sz w:val="28"/>
          <w:szCs w:val="28"/>
          <w:highlight w:val="none"/>
          <w:vertAlign w:val="baseline"/>
          <w:lang w:val="en-US" w:eastAsia="zh-CN"/>
        </w:rPr>
        <w:drawing>
          <wp:anchor distT="0" distB="0" distL="114300" distR="114300" simplePos="0" relativeHeight="251659264" behindDoc="1" locked="0" layoutInCell="1" allowOverlap="1">
            <wp:simplePos x="0" y="0"/>
            <wp:positionH relativeFrom="column">
              <wp:posOffset>3765550</wp:posOffset>
            </wp:positionH>
            <wp:positionV relativeFrom="paragraph">
              <wp:posOffset>396240</wp:posOffset>
            </wp:positionV>
            <wp:extent cx="1250950" cy="1226185"/>
            <wp:effectExtent l="0" t="0" r="6350" b="12065"/>
            <wp:wrapNone/>
            <wp:docPr id="2" name="图片 2" descr="WPS图片编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WPS图片编辑"/>
                    <pic:cNvPicPr>
                      <a:picLocks noChangeAspect="1"/>
                    </pic:cNvPicPr>
                  </pic:nvPicPr>
                  <pic:blipFill>
                    <a:blip r:embed="rId5"/>
                    <a:stretch>
                      <a:fillRect/>
                    </a:stretch>
                  </pic:blipFill>
                  <pic:spPr>
                    <a:xfrm>
                      <a:off x="0" y="0"/>
                      <a:ext cx="1250950" cy="1226185"/>
                    </a:xfrm>
                    <a:prstGeom prst="rect">
                      <a:avLst/>
                    </a:prstGeom>
                  </pic:spPr>
                </pic:pic>
              </a:graphicData>
            </a:graphic>
          </wp:anchor>
        </w:drawing>
      </w:r>
      <w:r>
        <w:rPr>
          <w:rFonts w:hint="eastAsia" w:asciiTheme="minorEastAsia" w:hAnsiTheme="minorEastAsia" w:eastAsiaTheme="minorEastAsia" w:cstheme="minorEastAsia"/>
          <w:b w:val="0"/>
          <w:bCs w:val="0"/>
          <w:i w:val="0"/>
          <w:iCs w:val="0"/>
          <w:color w:val="auto"/>
          <w:sz w:val="28"/>
          <w:szCs w:val="28"/>
          <w:highlight w:val="none"/>
          <w:vertAlign w:val="baseline"/>
          <w:lang w:val="en-US" w:eastAsia="zh-CN"/>
        </w:rPr>
        <w:t xml:space="preserve">       益阳市高新区司法局</w:t>
      </w:r>
    </w:p>
    <w:p w14:paraId="7A25E243">
      <w:pPr>
        <w:spacing w:after="200" w:line="240" w:lineRule="auto"/>
        <w:jc w:val="left"/>
        <w:rPr>
          <w:rFonts w:hint="eastAsia" w:asciiTheme="minorEastAsia" w:hAnsiTheme="minorEastAsia" w:eastAsiaTheme="minorEastAsia" w:cstheme="minorEastAsia"/>
          <w:sz w:val="28"/>
          <w:szCs w:val="28"/>
        </w:rPr>
      </w:pPr>
    </w:p>
    <w:p w14:paraId="1B4EF290">
      <w:pPr>
        <w:spacing w:after="200" w:line="240" w:lineRule="auto"/>
        <w:ind w:left="5940" w:hanging="7560" w:hangingChars="2700"/>
        <w:jc w:val="lef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b w:val="0"/>
          <w:bCs w:val="0"/>
          <w:i w:val="0"/>
          <w:iCs w:val="0"/>
          <w:color w:val="auto"/>
          <w:sz w:val="28"/>
          <w:szCs w:val="28"/>
          <w:highlight w:val="none"/>
          <w:vertAlign w:val="baseline"/>
          <w:lang w:val="en-US" w:eastAsia="zh-CN"/>
        </w:rPr>
        <w:t xml:space="preserve">                                     投诉人：刘美凡                                                                                 </w:t>
      </w:r>
    </w:p>
    <w:p w14:paraId="4647C8BC">
      <w:pPr>
        <w:spacing w:after="200" w:line="240" w:lineRule="auto"/>
        <w:jc w:val="righ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b w:val="0"/>
          <w:bCs w:val="0"/>
          <w:i w:val="0"/>
          <w:iCs w:val="0"/>
          <w:color w:val="auto"/>
          <w:sz w:val="28"/>
          <w:szCs w:val="28"/>
          <w:highlight w:val="none"/>
          <w:vertAlign w:val="baseline"/>
          <w:lang w:val="en-US" w:eastAsia="zh-CN"/>
        </w:rPr>
        <w:t>日期：2025年12月12日</w:t>
      </w:r>
    </w:p>
    <w:p w14:paraId="7E26F979">
      <w:pPr>
        <w:spacing w:after="200" w:line="240" w:lineRule="auto"/>
        <w:jc w:val="left"/>
        <w:rPr>
          <w:rFonts w:hint="eastAsia" w:asciiTheme="minorEastAsia" w:hAnsiTheme="minorEastAsia" w:eastAsiaTheme="minorEastAsia" w:cstheme="minorEastAsia"/>
          <w:sz w:val="28"/>
          <w:szCs w:val="28"/>
        </w:rPr>
      </w:pPr>
    </w:p>
    <w:p w14:paraId="1B47E360">
      <w:pPr>
        <w:spacing w:after="200" w:line="276" w:lineRule="auto"/>
        <w:jc w:val="lef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b w:val="0"/>
          <w:bCs w:val="0"/>
          <w:i w:val="0"/>
          <w:iCs w:val="0"/>
          <w:color w:val="auto"/>
          <w:sz w:val="28"/>
          <w:szCs w:val="28"/>
          <w:highlight w:val="none"/>
          <w:vertAlign w:val="baseline"/>
          <w:lang w:val="en-US" w:eastAsia="zh-CN"/>
        </w:rPr>
        <w:t>附件清单：</w:t>
      </w:r>
      <w:bookmarkStart w:id="0" w:name="_GoBack"/>
      <w:bookmarkEnd w:id="0"/>
    </w:p>
    <w:p w14:paraId="639664D3">
      <w:pPr>
        <w:spacing w:after="200" w:line="276" w:lineRule="auto"/>
        <w:jc w:val="lef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b w:val="0"/>
          <w:bCs w:val="0"/>
          <w:i w:val="0"/>
          <w:iCs w:val="0"/>
          <w:color w:val="auto"/>
          <w:sz w:val="28"/>
          <w:szCs w:val="28"/>
          <w:highlight w:val="none"/>
          <w:vertAlign w:val="baseline"/>
          <w:lang w:val="en-US" w:eastAsia="zh-CN"/>
        </w:rPr>
        <w:t>1.  投诉人身份证复印件（刘美凡）</w:t>
      </w:r>
    </w:p>
    <w:p w14:paraId="5BDEC377">
      <w:pPr>
        <w:spacing w:after="200" w:line="276" w:lineRule="auto"/>
        <w:jc w:val="lef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b w:val="0"/>
          <w:bCs w:val="0"/>
          <w:i w:val="0"/>
          <w:iCs w:val="0"/>
          <w:color w:val="auto"/>
          <w:sz w:val="28"/>
          <w:szCs w:val="28"/>
          <w:highlight w:val="none"/>
          <w:vertAlign w:val="baseline"/>
          <w:lang w:val="en-US" w:eastAsia="zh-CN"/>
        </w:rPr>
        <w:t>2.  代理人身份证复印件及授权委托书（刘云）</w:t>
      </w:r>
    </w:p>
    <w:p w14:paraId="5D5787A1">
      <w:pPr>
        <w:spacing w:after="200" w:line="276" w:lineRule="auto"/>
        <w:jc w:val="lef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b w:val="0"/>
          <w:bCs w:val="0"/>
          <w:i w:val="0"/>
          <w:iCs w:val="0"/>
          <w:color w:val="auto"/>
          <w:sz w:val="28"/>
          <w:szCs w:val="28"/>
          <w:highlight w:val="none"/>
          <w:vertAlign w:val="baseline"/>
          <w:lang w:val="en-US" w:eastAsia="zh-CN"/>
        </w:rPr>
        <w:t>3.  仲恒鉴字【2025】HNH0026《房屋危险性鉴定报告》复印件</w:t>
      </w:r>
    </w:p>
    <w:p w14:paraId="7950819E">
      <w:pPr>
        <w:spacing w:after="200" w:line="276" w:lineRule="auto"/>
        <w:jc w:val="lef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b w:val="0"/>
          <w:bCs w:val="0"/>
          <w:i w:val="0"/>
          <w:iCs w:val="0"/>
          <w:color w:val="auto"/>
          <w:sz w:val="28"/>
          <w:szCs w:val="28"/>
          <w:highlight w:val="none"/>
          <w:vertAlign w:val="baseline"/>
          <w:lang w:val="en-US" w:eastAsia="zh-CN"/>
        </w:rPr>
        <w:t>4.  湖南省安化县人民法院（2025）湘0923委鉴字第63号《司法鉴定委托书》复印件</w:t>
      </w:r>
    </w:p>
    <w:p w14:paraId="4A4572DB">
      <w:pPr>
        <w:spacing w:after="200" w:line="276" w:lineRule="auto"/>
        <w:jc w:val="lef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b w:val="0"/>
          <w:bCs w:val="0"/>
          <w:i w:val="0"/>
          <w:iCs w:val="0"/>
          <w:color w:val="auto"/>
          <w:sz w:val="28"/>
          <w:szCs w:val="28"/>
          <w:highlight w:val="none"/>
          <w:vertAlign w:val="baseline"/>
          <w:lang w:val="en-US" w:eastAsia="zh-CN"/>
        </w:rPr>
        <w:t>5.  鉴定费支付凭证复印件（金额：30000元）</w:t>
      </w:r>
    </w:p>
    <w:p w14:paraId="0F7DD55C">
      <w:pPr>
        <w:spacing w:after="200" w:line="276" w:lineRule="auto"/>
        <w:jc w:val="lef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b w:val="0"/>
          <w:bCs w:val="0"/>
          <w:i w:val="0"/>
          <w:iCs w:val="0"/>
          <w:color w:val="auto"/>
          <w:sz w:val="28"/>
          <w:szCs w:val="28"/>
          <w:highlight w:val="none"/>
          <w:vertAlign w:val="baseline"/>
          <w:lang w:val="en-US" w:eastAsia="zh-CN"/>
        </w:rPr>
        <w:t>6.  投诉人与鉴定机构或法院沟通的相关记录</w:t>
      </w:r>
    </w:p>
    <w:p w14:paraId="3DE7A90C">
      <w:pPr>
        <w:spacing w:after="200" w:line="276" w:lineRule="auto"/>
        <w:jc w:val="lef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b w:val="0"/>
          <w:bCs w:val="0"/>
          <w:i w:val="0"/>
          <w:iCs w:val="0"/>
          <w:color w:val="auto"/>
          <w:sz w:val="28"/>
          <w:szCs w:val="28"/>
          <w:highlight w:val="none"/>
          <w:vertAlign w:val="baseline"/>
          <w:lang w:val="en-US" w:eastAsia="zh-CN"/>
        </w:rPr>
        <w:t>7.  本案相关现场照片材料</w:t>
      </w:r>
    </w:p>
    <w:p w14:paraId="16029546">
      <w:pPr>
        <w:rPr>
          <w:rFonts w:hint="eastAsia" w:asciiTheme="minorEastAsia" w:hAnsiTheme="minorEastAsia" w:eastAsiaTheme="minorEastAsia" w:cstheme="minorEastAsia"/>
          <w:sz w:val="28"/>
          <w:szCs w:val="28"/>
        </w:rPr>
      </w:pP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8E317E">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677F33F6">
                          <w:pPr>
                            <w:pStyle w:val="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3</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14:paraId="677F33F6">
                    <w:pPr>
                      <w:pStyle w:val="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3</w:t>
                    </w:r>
                    <w:r>
                      <w:fldChar w:fldCharType="end"/>
                    </w:r>
                    <w:r>
                      <w:t xml:space="preserve"> 页</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47D662ED"/>
  </w:rsids>
  <m:mathPr>
    <m:mathFont m:val="Cambria Math"/>
    <m:brkBin m:val="before"/>
    <m:brkBinSub m:val="--"/>
    <m:smallFrac m:val="1"/>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Arial"/>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Arial"/>
      <w:kern w:val="2"/>
      <w:sz w:val="21"/>
      <w:szCs w:val="22"/>
      <w:lang w:val="en-US" w:eastAsia="zh-CN" w:bidi="ar-SA"/>
    </w:rPr>
  </w:style>
  <w:style w:type="character" w:default="1" w:styleId="5">
    <w:name w:val="Default Paragraph Font"/>
    <w:uiPriority w:val="1"/>
  </w:style>
  <w:style w:type="table" w:default="1" w:styleId="4">
    <w:name w:val="Normal Table"/>
    <w:uiPriority w:val="99"/>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spacing w:before="0" w:after="200" w:line="276" w:lineRule="auto"/>
      <w:ind w:left="0" w:right="0"/>
      <w:jc w:val="center"/>
    </w:pPr>
    <w:rPr>
      <w:rFonts w:ascii="Times New Roman" w:hAnsi="Times New Roman" w:eastAsia="宋体" w:cs="Times New Roman"/>
      <w:sz w:val="18"/>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5</Pages>
  <Words>1758</Words>
  <Characters>1863</Characters>
  <Paragraphs>54</Paragraphs>
  <TotalTime>4</TotalTime>
  <ScaleCrop>false</ScaleCrop>
  <LinksUpToDate>false</LinksUpToDate>
  <CharactersWithSpaces>2164</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2025-12-13T09:24:00Z</dcterms:created>
  <dc:creator>SM-A5460</dc:creator>
  <cp:lastModifiedBy>人间烟火</cp:lastModifiedBy>
  <dcterms:modified xsi:type="dcterms:W3CDTF">2025-12-16T06:08:24Z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8e2c1312c66e426a9af564c6f7337702_21</vt:lpwstr>
  </property>
  <property fmtid="{D5CDD505-2E9C-101B-9397-08002B2CF9AE}" pid="3" name="KSOTemplateDocerSaveRecord">
    <vt:lpwstr>eyJoZGlkIjoiNDkzZjk1MTdmYTM0YzcwMTIzNjU2ZmQwMWMzMWViNGMiLCJ1c2VySWQiOiIxNzc4NDM4MDA1In0=</vt:lpwstr>
  </property>
  <property fmtid="{D5CDD505-2E9C-101B-9397-08002B2CF9AE}" pid="4" name="KSOProductBuildVer">
    <vt:lpwstr>2052-12.1.0.24034</vt:lpwstr>
  </property>
</Properties>
</file>