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5B919C">
      <w:pPr>
        <w:widowControl/>
        <w:autoSpaceDE w:val="0"/>
        <w:autoSpaceDN w:val="0"/>
        <w:spacing w:before="0" w:after="0" w:line="170" w:lineRule="exact"/>
        <w:ind w:left="0" w:right="0"/>
      </w:pPr>
      <w:bookmarkStart w:id="0" w:name="_GoBack"/>
      <w:bookmarkEnd w:id="0"/>
      <w: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558800</wp:posOffset>
                </wp:positionH>
                <wp:positionV relativeFrom="page">
                  <wp:posOffset>2941320</wp:posOffset>
                </wp:positionV>
                <wp:extent cx="6438900" cy="38100"/>
                <wp:effectExtent l="0" t="0" r="0" b="0"/>
                <wp:wrapNone/>
                <wp:docPr id="10" name="Text Box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438900" cy="3810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0" o:spid="_x0000_s1026" o:spt="202" type="#_x0000_t202" style="position:absolute;left:0pt;margin-left:44pt;margin-top:231.6pt;height:3pt;width:507pt;mso-position-horizontal-relative:page;mso-position-vertical-relative:page;z-index:-251657216;mso-width-relative:page;mso-height-relative:page;" fillcolor="#FF0000" filled="t" stroked="f" coordsize="21600,21600" o:gfxdata="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PJ6+DXAAAACwEAAA8AAAAAAAAAAQAgAAAAIgAA&#10;AGRycy9kb3ducmV2LnhtbFBLAQIUABQAAAAIAIdO4kB4oCLtCQIAACoEAAAOAAAAAAAAAAEAIAAA&#10;ACYBAABkcnMvZTJvRG9jLnhtbFBLBQYAAAAABgAGAFkBAAChBQAAAAA=&#10;">
                <v:fill on="t" focussize="0,0"/>
                <v:stroke on="f"/>
                <v:imagedata o:title=""/>
                <o:lock v:ext="edit" aspectratio="t"/>
                <v:textbox inset="0mm,0mm,0mm,0mm"/>
              </v:shape>
            </w:pict>
          </mc:Fallback>
        </mc:AlternateContent>
      </w:r>
    </w:p>
    <w:p w14:paraId="475EE6B0">
      <w:pPr>
        <w:widowControl/>
        <w:autoSpaceDE w:val="0"/>
        <w:autoSpaceDN w:val="0"/>
        <w:spacing w:before="0" w:after="0" w:line="240" w:lineRule="auto"/>
        <w:ind w:left="0" w:right="0" w:firstLine="0"/>
        <w:jc w:val="left"/>
      </w:pPr>
      <w:r>
        <w:drawing>
          <wp:inline distT="0" distB="0" distL="114300" distR="114300">
            <wp:extent cx="6477000" cy="11633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116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52160">
      <w:pPr>
        <w:widowControl/>
        <w:autoSpaceDE w:val="0"/>
        <w:autoSpaceDN w:val="0"/>
        <w:spacing w:before="446" w:after="0" w:line="246" w:lineRule="exact"/>
        <w:ind w:left="0" w:right="3628" w:firstLine="0"/>
        <w:jc w:val="right"/>
      </w:pPr>
      <w:r>
        <w:rPr>
          <w:rFonts w:ascii="仿宋" w:hAnsi="仿宋" w:eastAsia="仿宋"/>
          <w:b w:val="0"/>
          <w:i w:val="0"/>
          <w:color w:val="000000"/>
          <w:spacing w:val="6"/>
          <w:sz w:val="24"/>
        </w:rPr>
        <w:t>湘城院关委【2026】1 号</w:t>
      </w:r>
    </w:p>
    <w:p w14:paraId="6F3E6720">
      <w:pPr>
        <w:widowControl/>
        <w:autoSpaceDE w:val="0"/>
        <w:autoSpaceDN w:val="0"/>
        <w:spacing w:before="960" w:after="0" w:line="240" w:lineRule="auto"/>
        <w:ind w:left="2040" w:right="0" w:firstLine="0"/>
        <w:jc w:val="left"/>
      </w:pPr>
      <w:r>
        <w:drawing>
          <wp:inline distT="0" distB="0" distL="114300" distR="114300">
            <wp:extent cx="1253490" cy="318770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5349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51130" cy="318770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13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38480" cy="31877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848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4005" cy="318770"/>
            <wp:effectExtent l="0" t="0" r="10795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4639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2735" cy="318770"/>
            <wp:effectExtent l="0" t="0" r="12065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3369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177290" cy="318770"/>
            <wp:effectExtent l="0" t="0" r="381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7729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2735" cy="318770"/>
            <wp:effectExtent l="0" t="0" r="12065" b="508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3369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00EDBF">
      <w:pPr>
        <w:widowControl/>
        <w:autoSpaceDE w:val="0"/>
        <w:autoSpaceDN w:val="0"/>
        <w:spacing w:before="12" w:after="0" w:line="240" w:lineRule="auto"/>
        <w:ind w:left="0" w:right="2942" w:firstLine="0"/>
        <w:jc w:val="right"/>
      </w:pPr>
      <w:r>
        <w:drawing>
          <wp:inline distT="0" distB="0" distL="114300" distR="114300">
            <wp:extent cx="2645410" cy="318770"/>
            <wp:effectExtent l="0" t="0" r="2540" b="508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45410" cy="31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7C03D">
      <w:pPr>
        <w:widowControl/>
        <w:autoSpaceDE w:val="0"/>
        <w:autoSpaceDN w:val="0"/>
        <w:spacing w:before="842" w:after="0" w:line="326" w:lineRule="exact"/>
        <w:ind w:left="1134" w:right="0" w:firstLine="0"/>
        <w:jc w:val="left"/>
      </w:pPr>
      <w:r>
        <w:rPr>
          <w:rFonts w:ascii="仿宋" w:hAnsi="仿宋" w:eastAsia="仿宋"/>
          <w:b/>
          <w:i w:val="0"/>
          <w:color w:val="000000"/>
          <w:spacing w:val="7"/>
          <w:sz w:val="31"/>
        </w:rPr>
        <w:t>各二级学院关工委、二级学院分团委：</w:t>
      </w:r>
    </w:p>
    <w:p w14:paraId="68F590F6">
      <w:pPr>
        <w:widowControl/>
        <w:autoSpaceDE w:val="0"/>
        <w:autoSpaceDN w:val="0"/>
        <w:spacing w:before="356" w:after="0" w:line="326" w:lineRule="exact"/>
        <w:ind w:left="1672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为进一步加强和改进大学生思想政治教育工作，更好</w:t>
      </w:r>
    </w:p>
    <w:p w14:paraId="2B0EAFAE">
      <w:pPr>
        <w:widowControl/>
        <w:autoSpaceDE w:val="0"/>
        <w:autoSpaceDN w:val="0"/>
        <w:spacing w:before="352" w:after="0" w:line="326" w:lineRule="exact"/>
        <w:ind w:left="1016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地落实立德树人根本任务，根据中共湖南省委教育工委、</w:t>
      </w:r>
    </w:p>
    <w:p w14:paraId="36207D6F">
      <w:pPr>
        <w:widowControl/>
        <w:autoSpaceDE w:val="0"/>
        <w:autoSpaceDN w:val="0"/>
        <w:spacing w:before="354" w:after="0" w:line="326" w:lineRule="exact"/>
        <w:ind w:left="1016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湖南省教育厅《关于印发&lt;2026 年全省高校“读懂中国”主</w:t>
      </w:r>
    </w:p>
    <w:p w14:paraId="2FE31C7B">
      <w:pPr>
        <w:widowControl/>
        <w:autoSpaceDE w:val="0"/>
        <w:autoSpaceDN w:val="0"/>
        <w:spacing w:before="356" w:after="0" w:line="326" w:lineRule="exact"/>
        <w:ind w:left="1016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题教育活动实施方案&gt;的通</w:t>
      </w:r>
      <w:r>
        <w:rPr>
          <w:rFonts w:ascii="仿宋" w:hAnsi="仿宋" w:eastAsia="仿宋"/>
          <w:b w:val="0"/>
          <w:i w:val="0"/>
          <w:color w:val="000000"/>
          <w:spacing w:val="-7"/>
          <w:sz w:val="31"/>
        </w:rPr>
        <w:t>知》（湘教工委通〔2026〕5 号）</w:t>
      </w:r>
    </w:p>
    <w:p w14:paraId="05A48647">
      <w:pPr>
        <w:widowControl/>
        <w:autoSpaceDE w:val="0"/>
        <w:autoSpaceDN w:val="0"/>
        <w:spacing w:before="352" w:after="0" w:line="326" w:lineRule="exact"/>
        <w:ind w:left="1016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精神，经学校党委同意，学校关工委决定在全校持续开展</w:t>
      </w:r>
    </w:p>
    <w:p w14:paraId="6D399994">
      <w:pPr>
        <w:widowControl/>
        <w:autoSpaceDE w:val="0"/>
        <w:autoSpaceDN w:val="0"/>
        <w:spacing w:before="354" w:after="0" w:line="326" w:lineRule="exact"/>
        <w:ind w:left="1016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“读</w:t>
      </w:r>
      <w:r>
        <w:rPr>
          <w:rFonts w:ascii="仿宋" w:hAnsi="仿宋" w:eastAsia="仿宋"/>
          <w:b w:val="0"/>
          <w:i w:val="0"/>
          <w:color w:val="000000"/>
          <w:spacing w:val="-2"/>
          <w:sz w:val="30"/>
        </w:rPr>
        <w:t>懂中国”主题教育活动。现将有关事项通知如下：</w:t>
      </w:r>
    </w:p>
    <w:p w14:paraId="5C48BA38">
      <w:pPr>
        <w:widowControl/>
        <w:autoSpaceDE w:val="0"/>
        <w:autoSpaceDN w:val="0"/>
        <w:spacing w:before="356" w:after="0" w:line="324" w:lineRule="exact"/>
        <w:ind w:left="1656" w:right="0" w:firstLine="0"/>
        <w:jc w:val="left"/>
      </w:pPr>
      <w:r>
        <w:rPr>
          <w:rFonts w:ascii="黑体" w:hAnsi="黑体" w:eastAsia="黑体"/>
          <w:b w:val="0"/>
          <w:i w:val="0"/>
          <w:color w:val="000000"/>
          <w:spacing w:val="7"/>
          <w:sz w:val="31"/>
        </w:rPr>
        <w:t>一、活动主题</w:t>
      </w:r>
    </w:p>
    <w:p w14:paraId="1D3B2B97">
      <w:pPr>
        <w:widowControl/>
        <w:autoSpaceDE w:val="0"/>
        <w:autoSpaceDN w:val="0"/>
        <w:spacing w:before="354" w:after="0" w:line="326" w:lineRule="exact"/>
        <w:ind w:left="1656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从长征精神中读懂中国</w:t>
      </w:r>
    </w:p>
    <w:p w14:paraId="778EF373">
      <w:pPr>
        <w:widowControl/>
        <w:autoSpaceDE w:val="0"/>
        <w:autoSpaceDN w:val="0"/>
        <w:spacing w:before="354" w:after="0" w:line="324" w:lineRule="exact"/>
        <w:ind w:left="1656" w:right="0" w:firstLine="0"/>
        <w:jc w:val="left"/>
      </w:pPr>
      <w:r>
        <w:rPr>
          <w:rFonts w:ascii="黑体" w:hAnsi="黑体" w:eastAsia="黑体"/>
          <w:b w:val="0"/>
          <w:i w:val="0"/>
          <w:color w:val="000000"/>
          <w:spacing w:val="7"/>
          <w:sz w:val="31"/>
        </w:rPr>
        <w:t>二、组织单位</w:t>
      </w:r>
    </w:p>
    <w:p w14:paraId="0A2ACE10">
      <w:pPr>
        <w:widowControl/>
        <w:autoSpaceDE w:val="0"/>
        <w:autoSpaceDN w:val="0"/>
        <w:spacing w:before="358" w:after="0" w:line="326" w:lineRule="exact"/>
        <w:ind w:left="1624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2"/>
          <w:sz w:val="30"/>
        </w:rPr>
        <w:t>学校关工委、学校团委、马克思主义学院</w:t>
      </w:r>
    </w:p>
    <w:p w14:paraId="794A34C6">
      <w:pPr>
        <w:widowControl/>
        <w:autoSpaceDE w:val="0"/>
        <w:autoSpaceDN w:val="0"/>
        <w:spacing w:before="352" w:after="0" w:line="324" w:lineRule="exact"/>
        <w:ind w:left="1656" w:right="0" w:firstLine="0"/>
        <w:jc w:val="left"/>
      </w:pPr>
      <w:r>
        <w:rPr>
          <w:rFonts w:ascii="黑体" w:hAnsi="黑体" w:eastAsia="黑体"/>
          <w:b w:val="0"/>
          <w:i w:val="0"/>
          <w:color w:val="000000"/>
          <w:spacing w:val="7"/>
          <w:sz w:val="31"/>
        </w:rPr>
        <w:t>三、活动形式</w:t>
      </w:r>
    </w:p>
    <w:p w14:paraId="4F269015">
      <w:pPr>
        <w:widowControl/>
        <w:autoSpaceDE w:val="0"/>
        <w:autoSpaceDN w:val="0"/>
        <w:spacing w:before="296" w:after="0" w:line="370" w:lineRule="exact"/>
        <w:ind w:left="0" w:right="4628" w:firstLine="0"/>
        <w:jc w:val="right"/>
      </w:pPr>
      <w:r>
        <w:rPr>
          <w:rFonts w:ascii="Times NR MT Pro" w:hAnsi="Times NR MT Pro" w:eastAsia="Times NR MT Pro"/>
          <w:b w:val="0"/>
          <w:i w:val="0"/>
          <w:color w:val="000000"/>
          <w:spacing w:val="0"/>
          <w:sz w:val="28"/>
        </w:rPr>
        <w:t>— 2 —</w:t>
      </w:r>
    </w:p>
    <w:p w14:paraId="01E591F2">
      <w:pPr>
        <w:sectPr>
          <w:pgSz w:w="11910" w:h="16840"/>
          <w:pgMar w:top="1440" w:right="906" w:bottom="1098" w:left="784" w:header="720" w:footer="720" w:gutter="0"/>
          <w:cols w:equalWidth="0" w:num="1">
            <w:col w:w="10220"/>
          </w:cols>
          <w:docGrid w:linePitch="360" w:charSpace="0"/>
        </w:sectPr>
      </w:pPr>
    </w:p>
    <w:p w14:paraId="71E63B5F">
      <w:pPr>
        <w:widowControl/>
        <w:autoSpaceDE w:val="0"/>
        <w:autoSpaceDN w:val="0"/>
        <w:spacing w:before="0" w:after="66" w:line="220" w:lineRule="exact"/>
        <w:ind w:left="0" w:right="0"/>
      </w:pPr>
    </w:p>
    <w:p w14:paraId="76FEF467">
      <w:pPr>
        <w:widowControl/>
        <w:autoSpaceDE w:val="0"/>
        <w:autoSpaceDN w:val="0"/>
        <w:spacing w:before="0" w:after="0" w:line="658" w:lineRule="exact"/>
        <w:ind w:left="0" w:right="288" w:firstLine="624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0"/>
        </w:rPr>
        <w:t xml:space="preserve">在学校党委统一领导下，学校关工委牵头，协同宣传、团 委、学工等部门，发动各二级学院关工委和分团委，围绕年度 </w:t>
      </w:r>
      <w:r>
        <w:rPr>
          <w:rFonts w:ascii="仿宋" w:hAnsi="仿宋" w:eastAsia="仿宋"/>
          <w:b w:val="0"/>
          <w:i w:val="0"/>
          <w:color w:val="000000"/>
          <w:spacing w:val="3"/>
          <w:sz w:val="30"/>
        </w:rPr>
        <w:t>主题，</w:t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组织青年学生与具有一定影响力的本校、本地“五 老”进行深度</w:t>
      </w:r>
      <w:r>
        <w:rPr>
          <w:rFonts w:ascii="仿宋" w:hAnsi="仿宋" w:eastAsia="仿宋"/>
          <w:b w:val="0"/>
          <w:i w:val="0"/>
          <w:color w:val="000000"/>
          <w:spacing w:val="7"/>
          <w:sz w:val="30"/>
        </w:rPr>
        <w:t>交流，挖掘、记录、整理、展现“五老”在伟 大长征精神感召下，投身新中国建设、改革开放和新时代强国 建设等不同历史时期的奋斗故事，引导青年学生传承弘扬伟大 长征精神，在推进强国建设、实现民族复兴的新长征路上坚定 理想信念，自觉做有理想、敢担当、能吃苦、肯奋斗的新时代 好青年。</w:t>
      </w:r>
    </w:p>
    <w:p w14:paraId="1DD4F22D">
      <w:pPr>
        <w:widowControl/>
        <w:tabs>
          <w:tab w:val="left" w:pos="624"/>
        </w:tabs>
        <w:autoSpaceDE w:val="0"/>
        <w:autoSpaceDN w:val="0"/>
        <w:spacing w:before="0" w:after="0" w:line="690" w:lineRule="exact"/>
        <w:ind w:left="0" w:right="288" w:firstLine="0"/>
        <w:jc w:val="left"/>
      </w:pP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0"/>
        </w:rPr>
        <w:t>活动仍然采取征文、微视频、舞台剧形式进行创作、展示 和传播。</w:t>
      </w:r>
    </w:p>
    <w:p w14:paraId="3FE96F9E">
      <w:pPr>
        <w:widowControl/>
        <w:tabs>
          <w:tab w:val="left" w:pos="640"/>
        </w:tabs>
        <w:autoSpaceDE w:val="0"/>
        <w:autoSpaceDN w:val="0"/>
        <w:spacing w:before="0" w:after="0" w:line="696" w:lineRule="exact"/>
        <w:ind w:left="0" w:right="432" w:firstLine="0"/>
        <w:jc w:val="left"/>
      </w:pPr>
      <w:r>
        <w:tab/>
      </w:r>
      <w:r>
        <w:rPr>
          <w:rFonts w:ascii="黑体" w:hAnsi="黑体" w:eastAsia="黑体"/>
          <w:b w:val="0"/>
          <w:i w:val="0"/>
          <w:color w:val="000000"/>
          <w:spacing w:val="7"/>
          <w:sz w:val="31"/>
        </w:rPr>
        <w:t xml:space="preserve">四、作品要求 </w:t>
      </w:r>
      <w:r>
        <w:br w:type="textWrapping"/>
      </w: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作品参评具体要求见湖南省委教育工委、省教育厅《2026 年全省普通高校“读懂中国”主题教育活动实施方 案》。该文件可在学校关工委网站和湖南城市学院关工委 工作群中查阅。</w:t>
      </w:r>
    </w:p>
    <w:p w14:paraId="0EE94F52">
      <w:pPr>
        <w:widowControl/>
        <w:tabs>
          <w:tab w:val="left" w:pos="624"/>
          <w:tab w:val="left" w:pos="640"/>
        </w:tabs>
        <w:autoSpaceDE w:val="0"/>
        <w:autoSpaceDN w:val="0"/>
        <w:spacing w:before="0" w:after="0" w:line="694" w:lineRule="exact"/>
        <w:ind w:left="0" w:right="0" w:firstLine="0"/>
        <w:jc w:val="left"/>
      </w:pPr>
      <w:r>
        <w:tab/>
      </w:r>
      <w:r>
        <w:tab/>
      </w:r>
      <w:r>
        <w:rPr>
          <w:rFonts w:ascii="黑体" w:hAnsi="黑体" w:eastAsia="黑体"/>
          <w:b w:val="0"/>
          <w:i w:val="0"/>
          <w:color w:val="000000"/>
          <w:spacing w:val="7"/>
          <w:sz w:val="31"/>
        </w:rPr>
        <w:t xml:space="preserve">五、报送要求 </w:t>
      </w:r>
      <w:r>
        <w:br w:type="textWrapping"/>
      </w: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0"/>
        </w:rPr>
        <w:t>各二级学院对收集的征文、微视频、舞台剧作品进行自评，择优报送学校关工委</w:t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参加全校评选。</w:t>
      </w:r>
    </w:p>
    <w:p w14:paraId="2144C4FF">
      <w:pPr>
        <w:widowControl/>
        <w:autoSpaceDE w:val="0"/>
        <w:autoSpaceDN w:val="0"/>
        <w:spacing w:before="700" w:after="0" w:line="370" w:lineRule="exact"/>
        <w:ind w:left="0" w:right="4034" w:firstLine="0"/>
        <w:jc w:val="right"/>
      </w:pPr>
      <w:r>
        <w:rPr>
          <w:rFonts w:ascii="Times NR MT Pro" w:hAnsi="Times NR MT Pro" w:eastAsia="Times NR MT Pro"/>
          <w:b w:val="0"/>
          <w:i w:val="0"/>
          <w:color w:val="000000"/>
          <w:spacing w:val="0"/>
          <w:sz w:val="28"/>
        </w:rPr>
        <w:t>— 3 —</w:t>
      </w:r>
    </w:p>
    <w:p w14:paraId="2E4245CD">
      <w:pPr>
        <w:sectPr>
          <w:pgSz w:w="11910" w:h="16840"/>
          <w:pgMar w:top="1440" w:right="1500" w:bottom="1098" w:left="1800" w:header="720" w:footer="720" w:gutter="0"/>
          <w:cols w:equalWidth="0" w:num="1">
            <w:col w:w="8610"/>
          </w:cols>
          <w:docGrid w:linePitch="360" w:charSpace="0"/>
        </w:sectPr>
      </w:pPr>
    </w:p>
    <w:p w14:paraId="3B50A648">
      <w:pPr>
        <w:widowControl/>
        <w:autoSpaceDE w:val="0"/>
        <w:autoSpaceDN w:val="0"/>
        <w:spacing w:before="0" w:after="66" w:line="220" w:lineRule="exact"/>
        <w:ind w:left="0" w:right="0"/>
      </w:pPr>
    </w:p>
    <w:p w14:paraId="240E4794">
      <w:pPr>
        <w:widowControl/>
        <w:autoSpaceDE w:val="0"/>
        <w:autoSpaceDN w:val="0"/>
        <w:spacing w:before="0" w:after="0" w:line="576" w:lineRule="exact"/>
        <w:ind w:left="0" w:right="144" w:firstLine="64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每个二级学院交征文3 篇、微视频1 部(或舞台剧1 部)、“读懂中国”活动推荐作品信息表、活动开展情况统 计表以及500 字左右活动总结。</w:t>
      </w:r>
    </w:p>
    <w:p w14:paraId="512D49D7">
      <w:pPr>
        <w:widowControl/>
        <w:autoSpaceDE w:val="0"/>
        <w:autoSpaceDN w:val="0"/>
        <w:spacing w:before="0" w:after="0" w:line="694" w:lineRule="exact"/>
        <w:ind w:left="0" w:right="0" w:firstLine="64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电子版以**学院“读懂中国”主题教育活动材料命名 发至ljm198123@163.com 邮箱，纸质版报送二办公楼415 室，联系人李老师，联系电话13135167128。报送截止日期 2026 年6 月15 日。</w:t>
      </w:r>
    </w:p>
    <w:p w14:paraId="736E5801">
      <w:pPr>
        <w:widowControl/>
        <w:tabs>
          <w:tab w:val="left" w:pos="640"/>
        </w:tabs>
        <w:autoSpaceDE w:val="0"/>
        <w:autoSpaceDN w:val="0"/>
        <w:spacing w:before="0" w:after="0" w:line="696" w:lineRule="exact"/>
        <w:ind w:left="0" w:right="144" w:firstLine="0"/>
        <w:jc w:val="left"/>
      </w:pPr>
      <w:r>
        <w:tab/>
      </w:r>
      <w:r>
        <w:rPr>
          <w:rFonts w:ascii="黑体" w:hAnsi="黑体" w:eastAsia="黑体"/>
          <w:b w:val="0"/>
          <w:i w:val="0"/>
          <w:color w:val="000000"/>
          <w:spacing w:val="7"/>
          <w:sz w:val="31"/>
        </w:rPr>
        <w:t xml:space="preserve">六、作品评审 </w:t>
      </w:r>
      <w:r>
        <w:br w:type="textWrapping"/>
      </w: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学校关工委对二级学院报送的征文、微视频、舞台剧 进行评审，评选出一二三等奖若干名，并从中择优报送4 篇征文、2 部微视频、1 部舞台剧至省教育厅关工委参加全 省评选。</w:t>
      </w:r>
    </w:p>
    <w:p w14:paraId="79E94801">
      <w:pPr>
        <w:widowControl/>
        <w:tabs>
          <w:tab w:val="left" w:pos="640"/>
        </w:tabs>
        <w:autoSpaceDE w:val="0"/>
        <w:autoSpaceDN w:val="0"/>
        <w:spacing w:before="0" w:after="0" w:line="696" w:lineRule="exact"/>
        <w:ind w:left="0" w:right="288" w:firstLine="0"/>
        <w:jc w:val="left"/>
      </w:pPr>
      <w:r>
        <w:tab/>
      </w:r>
      <w:r>
        <w:rPr>
          <w:rFonts w:ascii="黑体" w:hAnsi="黑体" w:eastAsia="黑体"/>
          <w:b w:val="0"/>
          <w:i w:val="0"/>
          <w:color w:val="000000"/>
          <w:spacing w:val="7"/>
          <w:sz w:val="31"/>
        </w:rPr>
        <w:t xml:space="preserve">七、其他要求 </w:t>
      </w:r>
      <w:r>
        <w:br w:type="textWrapping"/>
      </w: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1.各二级学院要建立协同工作机制，在学院党委领导 下，充分发挥学院关工委、分团委、学生会作用，把“读 懂中国”主题教育活动，作为开展大学生思想政治工作的 重要抓手，列入工作计划，采取有效措施，推动活动有声 有色地开展，达到引导、教育、赋能青年大学生成长成才 的目的。</w:t>
      </w:r>
    </w:p>
    <w:p w14:paraId="34A69E18">
      <w:pPr>
        <w:widowControl/>
        <w:autoSpaceDE w:val="0"/>
        <w:autoSpaceDN w:val="0"/>
        <w:spacing w:before="700" w:after="0" w:line="370" w:lineRule="exact"/>
        <w:ind w:left="3734" w:right="0" w:firstLine="0"/>
        <w:jc w:val="left"/>
      </w:pPr>
      <w:r>
        <w:rPr>
          <w:rFonts w:ascii="Times NR MT Pro" w:hAnsi="Times NR MT Pro" w:eastAsia="Times NR MT Pro"/>
          <w:b w:val="0"/>
          <w:i w:val="0"/>
          <w:color w:val="000000"/>
          <w:spacing w:val="0"/>
          <w:sz w:val="28"/>
        </w:rPr>
        <w:t>— 4 —</w:t>
      </w:r>
    </w:p>
    <w:p w14:paraId="6AB7E4CB">
      <w:pPr>
        <w:sectPr>
          <w:pgSz w:w="11910" w:h="16840"/>
          <w:pgMar w:top="1440" w:right="1800" w:bottom="1098" w:left="1800" w:header="720" w:footer="720" w:gutter="0"/>
          <w:cols w:equalWidth="0" w:num="1">
            <w:col w:w="8310"/>
          </w:cols>
          <w:docGrid w:linePitch="360" w:charSpace="0"/>
        </w:sectPr>
      </w:pPr>
    </w:p>
    <w:p w14:paraId="78D287D5">
      <w:pPr>
        <w:widowControl/>
        <w:autoSpaceDE w:val="0"/>
        <w:autoSpaceDN w:val="0"/>
        <w:spacing w:before="0" w:after="66" w:line="220" w:lineRule="exact"/>
        <w:ind w:left="0" w:right="0"/>
      </w:pPr>
    </w:p>
    <w:p w14:paraId="30AB8D33">
      <w:pPr>
        <w:widowControl/>
        <w:tabs>
          <w:tab w:val="left" w:pos="640"/>
        </w:tabs>
        <w:autoSpaceDE w:val="0"/>
        <w:autoSpaceDN w:val="0"/>
        <w:spacing w:before="0" w:after="0" w:line="514" w:lineRule="exact"/>
        <w:ind w:left="0" w:right="288" w:firstLine="0"/>
        <w:jc w:val="left"/>
      </w:pP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活动开展情况（包括材料上报）将作为二级学院关工 委年度考核的重要依据。</w:t>
      </w:r>
    </w:p>
    <w:p w14:paraId="0373F7EE">
      <w:pPr>
        <w:widowControl/>
        <w:autoSpaceDE w:val="0"/>
        <w:autoSpaceDN w:val="0"/>
        <w:spacing w:before="0" w:after="0" w:line="696" w:lineRule="exact"/>
        <w:ind w:left="0" w:right="310" w:firstLine="640"/>
        <w:jc w:val="both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2.要遴选好访谈人物，深入挖掘有故事的“五老”，重点聚焦本院“五老”和杰出“五老”校友。要做好宣传 发动，组织更多学生参与活动，扩大参与面，使主题教育 广泛、深入开展，使学生在面对面访谈中、面对面宣讲报 告中、面对面帮扶等多种形式的活动中潜移默化地受到教 育，达到“从长征中读懂中国”主题教育的效果。</w:t>
      </w:r>
    </w:p>
    <w:p w14:paraId="273CDCEC">
      <w:pPr>
        <w:widowControl/>
        <w:tabs>
          <w:tab w:val="left" w:pos="3680"/>
          <w:tab w:val="left" w:pos="4800"/>
        </w:tabs>
        <w:autoSpaceDE w:val="0"/>
        <w:autoSpaceDN w:val="0"/>
        <w:spacing w:before="678" w:after="0" w:line="700" w:lineRule="exact"/>
        <w:ind w:left="3040" w:right="144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 xml:space="preserve">湖南城市学院关心下一代工作委员会 </w:t>
      </w: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 xml:space="preserve">共青团湖南城市学院委员会 </w:t>
      </w:r>
      <w:r>
        <w:br w:type="textWrapping"/>
      </w:r>
      <w:r>
        <w:tab/>
      </w:r>
      <w:r>
        <w:tab/>
      </w: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 xml:space="preserve">马克思主义学院 </w:t>
      </w:r>
      <w:r>
        <w:br w:type="textWrapping"/>
      </w:r>
      <w:r>
        <w:tab/>
      </w:r>
      <w:r>
        <w:tab/>
      </w:r>
      <w:r>
        <w:rPr>
          <w:rFonts w:ascii="仿宋" w:hAnsi="仿宋" w:eastAsia="仿宋"/>
          <w:b w:val="0"/>
          <w:i w:val="0"/>
          <w:color w:val="000000"/>
          <w:spacing w:val="4"/>
          <w:sz w:val="31"/>
        </w:rPr>
        <w:t>2026 年3 月28 日</w:t>
      </w:r>
    </w:p>
    <w:p w14:paraId="547DC785">
      <w:pPr>
        <w:widowControl/>
        <w:autoSpaceDE w:val="0"/>
        <w:autoSpaceDN w:val="0"/>
        <w:spacing w:before="606" w:after="0" w:line="464" w:lineRule="exact"/>
        <w:ind w:left="1360" w:right="1584" w:hanging="720"/>
        <w:jc w:val="left"/>
      </w:pPr>
      <w:r>
        <w:rPr>
          <w:rFonts w:ascii="仿宋" w:hAnsi="仿宋" w:eastAsia="仿宋"/>
          <w:b w:val="0"/>
          <w:i w:val="0"/>
          <w:color w:val="000000"/>
          <w:spacing w:val="7"/>
          <w:sz w:val="31"/>
        </w:rPr>
        <w:t>附件1：“读懂中国”活动推荐作品信息表 2：“读懂中国”活动开展情况统计表</w:t>
      </w:r>
    </w:p>
    <w:p w14:paraId="1C9A61DF">
      <w:pPr>
        <w:widowControl/>
        <w:autoSpaceDE w:val="0"/>
        <w:autoSpaceDN w:val="0"/>
        <w:spacing w:before="3346" w:after="0" w:line="370" w:lineRule="exact"/>
        <w:ind w:left="3734" w:right="0" w:firstLine="0"/>
        <w:jc w:val="left"/>
      </w:pPr>
      <w:r>
        <w:rPr>
          <w:rFonts w:ascii="Times NR MT Pro" w:hAnsi="Times NR MT Pro" w:eastAsia="Times NR MT Pro"/>
          <w:b w:val="0"/>
          <w:i w:val="0"/>
          <w:color w:val="000000"/>
          <w:spacing w:val="0"/>
          <w:sz w:val="28"/>
        </w:rPr>
        <w:t>— 5 —</w:t>
      </w:r>
    </w:p>
    <w:p w14:paraId="76CC84CA">
      <w:pPr>
        <w:sectPr>
          <w:pgSz w:w="11910" w:h="16840"/>
          <w:pgMar w:top="1440" w:right="1800" w:bottom="1098" w:left="1800" w:header="720" w:footer="720" w:gutter="0"/>
          <w:cols w:equalWidth="0" w:num="1">
            <w:col w:w="8310"/>
          </w:cols>
          <w:docGrid w:linePitch="360" w:charSpace="0"/>
        </w:sectPr>
      </w:pPr>
    </w:p>
    <w:p w14:paraId="760D20FF">
      <w:pPr>
        <w:widowControl/>
        <w:autoSpaceDE w:val="0"/>
        <w:autoSpaceDN w:val="0"/>
        <w:spacing w:before="0" w:after="0" w:line="60" w:lineRule="exact"/>
        <w:ind w:left="0" w:right="0"/>
      </w:pPr>
    </w:p>
    <w:tbl>
      <w:tblPr>
        <w:tblStyle w:val="32"/>
        <w:tblW w:w="0" w:type="auto"/>
        <w:tblInd w:w="3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580"/>
        <w:gridCol w:w="6800"/>
      </w:tblGrid>
      <w:tr w14:paraId="0387BE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1640" w:type="dxa"/>
            <w:tcMar>
              <w:left w:w="0" w:type="dxa"/>
              <w:right w:w="0" w:type="dxa"/>
            </w:tcMar>
          </w:tcPr>
          <w:p w14:paraId="46194B61">
            <w:pPr>
              <w:widowControl/>
              <w:autoSpaceDE w:val="0"/>
              <w:autoSpaceDN w:val="0"/>
              <w:spacing w:before="134" w:after="0" w:line="240" w:lineRule="auto"/>
              <w:ind w:left="60" w:right="0" w:firstLine="0"/>
              <w:jc w:val="left"/>
            </w:pPr>
            <w:r>
              <w:drawing>
                <wp:inline distT="0" distB="0" distL="114300" distR="114300">
                  <wp:extent cx="488950" cy="203835"/>
                  <wp:effectExtent l="0" t="0" r="6350" b="571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204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0" w:type="dxa"/>
            <w:vMerge w:val="restart"/>
            <w:tcMar>
              <w:left w:w="0" w:type="dxa"/>
              <w:right w:w="0" w:type="dxa"/>
            </w:tcMar>
          </w:tcPr>
          <w:p w14:paraId="0D429CE5">
            <w:pPr>
              <w:widowControl/>
              <w:autoSpaceDE w:val="0"/>
              <w:autoSpaceDN w:val="0"/>
              <w:spacing w:before="0" w:after="0" w:line="240" w:lineRule="auto"/>
              <w:ind w:left="400" w:right="0" w:firstLine="0"/>
              <w:jc w:val="left"/>
            </w:pPr>
            <w:r>
              <w:drawing>
                <wp:inline distT="0" distB="0" distL="114300" distR="114300">
                  <wp:extent cx="279400" cy="318135"/>
                  <wp:effectExtent l="0" t="0" r="6350" b="5715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1115695" cy="318135"/>
                  <wp:effectExtent l="0" t="0" r="8255" b="571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329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0" w:type="dxa"/>
            <w:tcMar>
              <w:left w:w="0" w:type="dxa"/>
              <w:right w:w="0" w:type="dxa"/>
            </w:tcMar>
          </w:tcPr>
          <w:p w14:paraId="021B5138">
            <w:pPr>
              <w:widowControl/>
              <w:autoSpaceDE w:val="0"/>
              <w:autoSpaceDN w:val="0"/>
              <w:spacing w:before="0" w:after="0" w:line="240" w:lineRule="auto"/>
              <w:ind w:left="20" w:right="0" w:firstLine="0"/>
              <w:jc w:val="left"/>
            </w:pPr>
            <w:r>
              <w:drawing>
                <wp:inline distT="0" distB="0" distL="114300" distR="114300">
                  <wp:extent cx="279400" cy="318135"/>
                  <wp:effectExtent l="0" t="0" r="6350" b="571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514600" cy="318135"/>
                  <wp:effectExtent l="0" t="0" r="0" b="571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DF3B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40" w:type="dxa"/>
            <w:tcMar>
              <w:left w:w="0" w:type="dxa"/>
              <w:right w:w="0" w:type="dxa"/>
            </w:tcMar>
          </w:tcPr>
          <w:p w14:paraId="601642D7">
            <w:pPr>
              <w:widowControl/>
              <w:autoSpaceDE w:val="0"/>
              <w:autoSpaceDN w:val="0"/>
              <w:spacing w:before="194" w:after="0" w:line="240" w:lineRule="exact"/>
              <w:ind w:left="60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填报学院：</w:t>
            </w:r>
          </w:p>
        </w:tc>
        <w:tc>
          <w:tcPr>
            <w:tcW w:w="4485" w:type="dxa"/>
            <w:vMerge w:val="continue"/>
            <w:tcMar>
              <w:left w:w="0" w:type="dxa"/>
              <w:right w:w="0" w:type="dxa"/>
            </w:tcMar>
          </w:tcPr>
          <w:p w14:paraId="241F5FFF"/>
        </w:tc>
        <w:tc>
          <w:tcPr>
            <w:tcW w:w="6800" w:type="dxa"/>
            <w:tcMar>
              <w:left w:w="0" w:type="dxa"/>
              <w:right w:w="0" w:type="dxa"/>
            </w:tcMar>
          </w:tcPr>
          <w:p w14:paraId="3456F80D">
            <w:pPr>
              <w:widowControl/>
              <w:autoSpaceDE w:val="0"/>
              <w:autoSpaceDN w:val="0"/>
              <w:spacing w:before="194" w:after="0" w:line="240" w:lineRule="exact"/>
              <w:ind w:left="1578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填报人及联系电话：</w:t>
            </w:r>
          </w:p>
        </w:tc>
      </w:tr>
    </w:tbl>
    <w:p w14:paraId="239E64AD">
      <w:pPr>
        <w:widowControl/>
        <w:autoSpaceDE w:val="0"/>
        <w:autoSpaceDN w:val="0"/>
        <w:spacing w:before="0" w:after="0" w:line="30" w:lineRule="exact"/>
        <w:ind w:left="0" w:right="0"/>
      </w:pPr>
    </w:p>
    <w:tbl>
      <w:tblPr>
        <w:tblStyle w:val="32"/>
        <w:tblW w:w="0" w:type="auto"/>
        <w:tblInd w:w="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826"/>
        <w:gridCol w:w="2050"/>
        <w:gridCol w:w="1752"/>
        <w:gridCol w:w="1754"/>
        <w:gridCol w:w="1636"/>
        <w:gridCol w:w="1638"/>
      </w:tblGrid>
      <w:tr w14:paraId="4EBC93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exact"/>
        </w:trPr>
        <w:tc>
          <w:tcPr>
            <w:tcW w:w="1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8A2CCE5">
            <w:pPr>
              <w:widowControl/>
              <w:autoSpaceDE w:val="0"/>
              <w:autoSpaceDN w:val="0"/>
              <w:spacing w:before="348" w:after="0" w:line="246" w:lineRule="exact"/>
              <w:ind w:left="396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作品类别</w:t>
            </w:r>
          </w:p>
        </w:tc>
        <w:tc>
          <w:tcPr>
            <w:tcW w:w="2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152F59B5">
            <w:pPr>
              <w:widowControl/>
              <w:autoSpaceDE w:val="0"/>
              <w:autoSpaceDN w:val="0"/>
              <w:spacing w:before="348" w:after="0" w:line="246" w:lineRule="exact"/>
              <w:ind w:left="928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作品名称</w:t>
            </w:r>
          </w:p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704979A">
            <w:pPr>
              <w:widowControl/>
              <w:autoSpaceDE w:val="0"/>
              <w:autoSpaceDN w:val="0"/>
              <w:spacing w:before="126" w:after="0" w:line="312" w:lineRule="exact"/>
              <w:ind w:left="288" w:right="288" w:firstLine="0"/>
              <w:jc w:val="center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受访“五老”姓名</w:t>
            </w:r>
          </w:p>
        </w:tc>
        <w:tc>
          <w:tcPr>
            <w:tcW w:w="1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24D31EE">
            <w:pPr>
              <w:widowControl/>
              <w:autoSpaceDE w:val="0"/>
              <w:autoSpaceDN w:val="0"/>
              <w:spacing w:before="126" w:after="0" w:line="312" w:lineRule="exact"/>
              <w:ind w:left="144" w:right="144" w:firstLine="0"/>
              <w:jc w:val="center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受访“五老”出生年月</w:t>
            </w:r>
          </w:p>
        </w:tc>
        <w:tc>
          <w:tcPr>
            <w:tcW w:w="17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7FFC3AF5">
            <w:pPr>
              <w:widowControl/>
              <w:tabs>
                <w:tab w:val="left" w:pos="994"/>
              </w:tabs>
              <w:autoSpaceDE w:val="0"/>
              <w:autoSpaceDN w:val="0"/>
              <w:spacing w:before="348" w:after="0" w:line="246" w:lineRule="exact"/>
              <w:ind w:left="514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 xml:space="preserve">作 </w:t>
            </w:r>
            <w:r>
              <w:tab/>
            </w: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者</w:t>
            </w:r>
          </w:p>
        </w:tc>
        <w:tc>
          <w:tcPr>
            <w:tcW w:w="16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9BCC72E">
            <w:pPr>
              <w:widowControl/>
              <w:autoSpaceDE w:val="0"/>
              <w:autoSpaceDN w:val="0"/>
              <w:spacing w:before="348" w:after="0" w:line="246" w:lineRule="exact"/>
              <w:ind w:left="334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指导教师</w:t>
            </w:r>
          </w:p>
        </w:tc>
        <w:tc>
          <w:tcPr>
            <w:tcW w:w="16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7B0C5EC">
            <w:pPr>
              <w:widowControl/>
              <w:autoSpaceDE w:val="0"/>
              <w:autoSpaceDN w:val="0"/>
              <w:spacing w:before="348" w:after="0" w:line="246" w:lineRule="exact"/>
              <w:ind w:left="574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备注</w:t>
            </w:r>
          </w:p>
        </w:tc>
      </w:tr>
      <w:tr w14:paraId="305A04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B41E93B"/>
        </w:tc>
        <w:tc>
          <w:tcPr>
            <w:tcW w:w="2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68C9CC06"/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AE96FD4"/>
        </w:tc>
        <w:tc>
          <w:tcPr>
            <w:tcW w:w="1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777EB7E6"/>
        </w:tc>
        <w:tc>
          <w:tcPr>
            <w:tcW w:w="17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6200A7D0"/>
        </w:tc>
        <w:tc>
          <w:tcPr>
            <w:tcW w:w="16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1C4E8B9"/>
        </w:tc>
        <w:tc>
          <w:tcPr>
            <w:tcW w:w="16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57BFCF5"/>
        </w:tc>
      </w:tr>
      <w:tr w14:paraId="033821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DD708B4"/>
        </w:tc>
        <w:tc>
          <w:tcPr>
            <w:tcW w:w="2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6A471171"/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0D58DF1"/>
        </w:tc>
        <w:tc>
          <w:tcPr>
            <w:tcW w:w="1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E6C8D15"/>
        </w:tc>
        <w:tc>
          <w:tcPr>
            <w:tcW w:w="17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25E8C65"/>
        </w:tc>
        <w:tc>
          <w:tcPr>
            <w:tcW w:w="16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7559E94"/>
        </w:tc>
        <w:tc>
          <w:tcPr>
            <w:tcW w:w="16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7D38DFF"/>
        </w:tc>
      </w:tr>
      <w:tr w14:paraId="3DFCBB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181FB549"/>
        </w:tc>
        <w:tc>
          <w:tcPr>
            <w:tcW w:w="2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4FDE07C"/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ABD55B0"/>
        </w:tc>
        <w:tc>
          <w:tcPr>
            <w:tcW w:w="1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B28EBF0"/>
        </w:tc>
        <w:tc>
          <w:tcPr>
            <w:tcW w:w="17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49A9434"/>
        </w:tc>
        <w:tc>
          <w:tcPr>
            <w:tcW w:w="16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39A75F3"/>
        </w:tc>
        <w:tc>
          <w:tcPr>
            <w:tcW w:w="16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4B819FB"/>
        </w:tc>
      </w:tr>
      <w:tr w14:paraId="364B47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A0FFEDC"/>
        </w:tc>
        <w:tc>
          <w:tcPr>
            <w:tcW w:w="2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74A92EB4"/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4F89389"/>
        </w:tc>
        <w:tc>
          <w:tcPr>
            <w:tcW w:w="1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67F1AD9C"/>
        </w:tc>
        <w:tc>
          <w:tcPr>
            <w:tcW w:w="17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7A9792BD"/>
        </w:tc>
        <w:tc>
          <w:tcPr>
            <w:tcW w:w="16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D82286E"/>
        </w:tc>
        <w:tc>
          <w:tcPr>
            <w:tcW w:w="16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ABA36DB"/>
        </w:tc>
      </w:tr>
      <w:tr w14:paraId="114FED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exact"/>
        </w:trPr>
        <w:tc>
          <w:tcPr>
            <w:tcW w:w="176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5B35994"/>
        </w:tc>
        <w:tc>
          <w:tcPr>
            <w:tcW w:w="28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1BD9B30B"/>
        </w:tc>
        <w:tc>
          <w:tcPr>
            <w:tcW w:w="205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BCC72B7"/>
        </w:tc>
        <w:tc>
          <w:tcPr>
            <w:tcW w:w="17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6989B86"/>
        </w:tc>
        <w:tc>
          <w:tcPr>
            <w:tcW w:w="175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7879916"/>
        </w:tc>
        <w:tc>
          <w:tcPr>
            <w:tcW w:w="163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42897A2"/>
        </w:tc>
        <w:tc>
          <w:tcPr>
            <w:tcW w:w="163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0D94722"/>
        </w:tc>
      </w:tr>
    </w:tbl>
    <w:p w14:paraId="571ECEFF">
      <w:pPr>
        <w:widowControl/>
        <w:tabs>
          <w:tab w:val="left" w:pos="936"/>
        </w:tabs>
        <w:autoSpaceDE w:val="0"/>
        <w:autoSpaceDN w:val="0"/>
        <w:spacing w:before="216" w:after="0" w:line="322" w:lineRule="exact"/>
        <w:ind w:left="318" w:right="432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5"/>
          <w:sz w:val="20"/>
        </w:rPr>
        <w:t>说明：</w:t>
      </w:r>
      <w:r>
        <w:rPr>
          <w:rFonts w:ascii="Times NR MT Pro" w:hAnsi="Times NR MT Pro" w:eastAsia="Times NR MT Pro"/>
          <w:b w:val="0"/>
          <w:i w:val="0"/>
          <w:color w:val="000000"/>
          <w:spacing w:val="1"/>
          <w:sz w:val="20"/>
        </w:rPr>
        <w:t>1.</w:t>
      </w:r>
      <w:r>
        <w:rPr>
          <w:rFonts w:ascii="仿宋" w:hAnsi="仿宋" w:eastAsia="仿宋"/>
          <w:b w:val="0"/>
          <w:i w:val="0"/>
          <w:color w:val="000000"/>
          <w:spacing w:val="5"/>
          <w:sz w:val="20"/>
        </w:rPr>
        <w:t>作品类别为征文、微视频、舞台剧，作者、指导教师请按顺序依次填写具体人员姓名。</w:t>
      </w:r>
      <w:r>
        <w:tab/>
      </w:r>
      <w:r>
        <w:rPr>
          <w:rFonts w:ascii="Times NR MT Pro" w:hAnsi="Times NR MT Pro" w:eastAsia="Times NR MT Pro"/>
          <w:b w:val="0"/>
          <w:i w:val="0"/>
          <w:color w:val="000000"/>
          <w:spacing w:val="-2"/>
          <w:sz w:val="20"/>
        </w:rPr>
        <w:t>2.“</w:t>
      </w:r>
      <w:r>
        <w:rPr>
          <w:rFonts w:ascii="仿宋" w:hAnsi="仿宋" w:eastAsia="仿宋"/>
          <w:b w:val="0"/>
          <w:i w:val="0"/>
          <w:color w:val="000000"/>
          <w:spacing w:val="5"/>
          <w:sz w:val="20"/>
        </w:rPr>
        <w:t>五老</w:t>
      </w:r>
      <w:r>
        <w:rPr>
          <w:rFonts w:ascii="Times NR MT Pro" w:hAnsi="Times NR MT Pro" w:eastAsia="Times NR MT Pro"/>
          <w:b w:val="0"/>
          <w:i w:val="0"/>
          <w:color w:val="000000"/>
          <w:spacing w:val="-5"/>
          <w:sz w:val="20"/>
        </w:rPr>
        <w:t>”</w:t>
      </w:r>
      <w:r>
        <w:rPr>
          <w:rFonts w:ascii="仿宋" w:hAnsi="仿宋" w:eastAsia="仿宋"/>
          <w:b w:val="0"/>
          <w:i w:val="0"/>
          <w:color w:val="000000"/>
          <w:spacing w:val="5"/>
          <w:sz w:val="20"/>
        </w:rPr>
        <w:t>在作品创作时仍健在，如</w:t>
      </w:r>
      <w:r>
        <w:rPr>
          <w:rFonts w:ascii="Times NR MT Pro" w:hAnsi="Times NR MT Pro" w:eastAsia="Times NR MT Pro"/>
          <w:b w:val="0"/>
          <w:i w:val="0"/>
          <w:color w:val="000000"/>
          <w:spacing w:val="5"/>
          <w:sz w:val="20"/>
        </w:rPr>
        <w:t>2026</w:t>
      </w:r>
      <w:r>
        <w:rPr>
          <w:rFonts w:ascii="仿宋" w:hAnsi="仿宋" w:eastAsia="仿宋"/>
          <w:b w:val="0"/>
          <w:i w:val="0"/>
          <w:color w:val="000000"/>
          <w:spacing w:val="5"/>
          <w:sz w:val="20"/>
        </w:rPr>
        <w:t xml:space="preserve"> 年访谈后去世，请在备注中标明。</w:t>
      </w:r>
    </w:p>
    <w:p w14:paraId="60188784">
      <w:pPr>
        <w:widowControl/>
        <w:autoSpaceDE w:val="0"/>
        <w:autoSpaceDN w:val="0"/>
        <w:spacing w:before="1712" w:after="0" w:line="372" w:lineRule="exact"/>
        <w:ind w:left="6298" w:right="0" w:firstLine="0"/>
        <w:jc w:val="left"/>
      </w:pPr>
      <w:r>
        <w:rPr>
          <w:rFonts w:ascii="Times NR MT Pro" w:hAnsi="Times NR MT Pro" w:eastAsia="Times NR MT Pro"/>
          <w:b w:val="0"/>
          <w:i w:val="0"/>
          <w:color w:val="000000"/>
          <w:spacing w:val="0"/>
          <w:sz w:val="28"/>
        </w:rPr>
        <w:t>— 6 —</w:t>
      </w:r>
    </w:p>
    <w:p w14:paraId="5365ECCA">
      <w:pPr>
        <w:sectPr>
          <w:pgSz w:w="16840" w:h="11910"/>
          <w:pgMar w:top="1440" w:right="1682" w:bottom="1008" w:left="1702" w:header="720" w:footer="720" w:gutter="0"/>
          <w:cols w:equalWidth="0" w:num="1">
            <w:col w:w="13456"/>
          </w:cols>
          <w:docGrid w:linePitch="360" w:charSpace="0"/>
        </w:sectPr>
      </w:pPr>
    </w:p>
    <w:p w14:paraId="724F2D0D">
      <w:pPr>
        <w:widowControl/>
        <w:autoSpaceDE w:val="0"/>
        <w:autoSpaceDN w:val="0"/>
        <w:spacing w:before="0" w:after="0" w:line="60" w:lineRule="exact"/>
        <w:ind w:left="0" w:right="0"/>
      </w:pPr>
    </w:p>
    <w:tbl>
      <w:tblPr>
        <w:tblStyle w:val="3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620"/>
        <w:gridCol w:w="8580"/>
      </w:tblGrid>
      <w:tr w14:paraId="5C8C3D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exact"/>
        </w:trPr>
        <w:tc>
          <w:tcPr>
            <w:tcW w:w="1620" w:type="dxa"/>
            <w:tcMar>
              <w:left w:w="0" w:type="dxa"/>
              <w:right w:w="0" w:type="dxa"/>
            </w:tcMar>
          </w:tcPr>
          <w:p w14:paraId="7665544B">
            <w:pPr>
              <w:widowControl/>
              <w:autoSpaceDE w:val="0"/>
              <w:autoSpaceDN w:val="0"/>
              <w:spacing w:before="134" w:after="0" w:line="240" w:lineRule="auto"/>
              <w:ind w:left="0" w:right="0" w:firstLine="0"/>
              <w:jc w:val="left"/>
            </w:pPr>
            <w:r>
              <w:drawing>
                <wp:inline distT="0" distB="0" distL="114300" distR="114300">
                  <wp:extent cx="488950" cy="203835"/>
                  <wp:effectExtent l="0" t="0" r="6350" b="571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8950" cy="2044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0" w:type="dxa"/>
            <w:vMerge w:val="restart"/>
            <w:tcMar>
              <w:left w:w="0" w:type="dxa"/>
              <w:right w:w="0" w:type="dxa"/>
            </w:tcMar>
          </w:tcPr>
          <w:p w14:paraId="08DF5EF6">
            <w:pPr>
              <w:widowControl/>
              <w:autoSpaceDE w:val="0"/>
              <w:autoSpaceDN w:val="0"/>
              <w:spacing w:before="0" w:after="0" w:line="240" w:lineRule="auto"/>
              <w:ind w:left="0" w:right="0" w:firstLine="0"/>
              <w:jc w:val="right"/>
            </w:pPr>
            <w:r>
              <w:drawing>
                <wp:inline distT="0" distB="0" distL="114300" distR="114300">
                  <wp:extent cx="278130" cy="318135"/>
                  <wp:effectExtent l="0" t="0" r="7620" b="571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130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80" w:type="dxa"/>
            <w:tcMar>
              <w:left w:w="0" w:type="dxa"/>
              <w:right w:w="0" w:type="dxa"/>
            </w:tcMar>
          </w:tcPr>
          <w:p w14:paraId="1F2EC101">
            <w:pPr>
              <w:widowControl/>
              <w:autoSpaceDE w:val="0"/>
              <w:autoSpaceDN w:val="0"/>
              <w:spacing w:before="0" w:after="0" w:line="240" w:lineRule="auto"/>
              <w:ind w:left="20" w:right="0" w:firstLine="0"/>
              <w:jc w:val="left"/>
            </w:pPr>
            <w:r>
              <w:drawing>
                <wp:inline distT="0" distB="0" distL="114300" distR="114300">
                  <wp:extent cx="1117600" cy="318135"/>
                  <wp:effectExtent l="0" t="0" r="6350" b="571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00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79400" cy="318135"/>
                  <wp:effectExtent l="0" t="0" r="6350" b="571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9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400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2514600" cy="318135"/>
                  <wp:effectExtent l="0" t="0" r="0" b="571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2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0" cy="3187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3A467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20" w:type="dxa"/>
            <w:tcMar>
              <w:left w:w="0" w:type="dxa"/>
              <w:right w:w="0" w:type="dxa"/>
            </w:tcMar>
          </w:tcPr>
          <w:p w14:paraId="6FCCEF1C">
            <w:pPr>
              <w:widowControl/>
              <w:autoSpaceDE w:val="0"/>
              <w:autoSpaceDN w:val="0"/>
              <w:spacing w:before="194" w:after="0" w:line="240" w:lineRule="exact"/>
              <w:ind w:left="220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填报学院：</w:t>
            </w:r>
          </w:p>
        </w:tc>
        <w:tc>
          <w:tcPr>
            <w:tcW w:w="4413" w:type="dxa"/>
            <w:vMerge w:val="continue"/>
            <w:tcMar>
              <w:left w:w="0" w:type="dxa"/>
              <w:right w:w="0" w:type="dxa"/>
            </w:tcMar>
          </w:tcPr>
          <w:p w14:paraId="0DE108BD"/>
        </w:tc>
        <w:tc>
          <w:tcPr>
            <w:tcW w:w="8580" w:type="dxa"/>
            <w:tcMar>
              <w:left w:w="0" w:type="dxa"/>
              <w:right w:w="0" w:type="dxa"/>
            </w:tcMar>
          </w:tcPr>
          <w:p w14:paraId="314AE846">
            <w:pPr>
              <w:widowControl/>
              <w:autoSpaceDE w:val="0"/>
              <w:autoSpaceDN w:val="0"/>
              <w:spacing w:before="194" w:after="0" w:line="240" w:lineRule="exact"/>
              <w:ind w:left="0" w:right="2922" w:firstLine="0"/>
              <w:jc w:val="righ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填报人及联系电话：</w:t>
            </w:r>
          </w:p>
        </w:tc>
      </w:tr>
    </w:tbl>
    <w:p w14:paraId="7B931CCC">
      <w:pPr>
        <w:widowControl/>
        <w:autoSpaceDE w:val="0"/>
        <w:autoSpaceDN w:val="0"/>
        <w:spacing w:before="0" w:after="0" w:line="114" w:lineRule="exact"/>
        <w:ind w:left="0" w:right="0"/>
      </w:pPr>
    </w:p>
    <w:tbl>
      <w:tblPr>
        <w:tblStyle w:val="32"/>
        <w:tblW w:w="0" w:type="auto"/>
        <w:tblInd w:w="10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112"/>
        <w:gridCol w:w="1724"/>
        <w:gridCol w:w="1724"/>
        <w:gridCol w:w="1724"/>
        <w:gridCol w:w="1726"/>
        <w:gridCol w:w="1724"/>
      </w:tblGrid>
      <w:tr w14:paraId="63A095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exact"/>
        </w:trPr>
        <w:tc>
          <w:tcPr>
            <w:tcW w:w="2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7B38E82">
            <w:pPr>
              <w:widowControl/>
              <w:autoSpaceDE w:val="0"/>
              <w:autoSpaceDN w:val="0"/>
              <w:spacing w:before="0" w:after="0" w:line="296" w:lineRule="exact"/>
              <w:ind w:left="288" w:right="288" w:firstLine="0"/>
              <w:jc w:val="center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被采访</w:t>
            </w:r>
            <w:r>
              <w:br w:type="textWrapping"/>
            </w: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“五老”人数</w:t>
            </w:r>
          </w:p>
        </w:tc>
        <w:tc>
          <w:tcPr>
            <w:tcW w:w="21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F182EDE">
            <w:pPr>
              <w:widowControl/>
              <w:autoSpaceDE w:val="0"/>
              <w:autoSpaceDN w:val="0"/>
              <w:spacing w:before="0" w:after="0" w:line="296" w:lineRule="exact"/>
              <w:ind w:left="572" w:right="432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pacing w:val="0"/>
                <w:sz w:val="24"/>
              </w:rPr>
              <w:t xml:space="preserve">主创团队 </w:t>
            </w:r>
            <w:r>
              <w:br w:type="textWrapping"/>
            </w:r>
            <w:r>
              <w:rPr>
                <w:rFonts w:ascii="仿宋" w:hAnsi="仿宋" w:eastAsia="仿宋"/>
                <w:b w:val="0"/>
                <w:i w:val="0"/>
                <w:color w:val="000000"/>
                <w:spacing w:val="0"/>
                <w:sz w:val="24"/>
              </w:rPr>
              <w:t>学生人数</w:t>
            </w:r>
          </w:p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9667503">
            <w:pPr>
              <w:widowControl/>
              <w:tabs>
                <w:tab w:val="left" w:pos="1098"/>
              </w:tabs>
              <w:autoSpaceDE w:val="0"/>
              <w:autoSpaceDN w:val="0"/>
              <w:spacing w:before="0" w:after="0" w:line="296" w:lineRule="exact"/>
              <w:ind w:left="378" w:right="288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 xml:space="preserve">学院学生 人 </w:t>
            </w:r>
            <w:r>
              <w:tab/>
            </w: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数</w:t>
            </w:r>
          </w:p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2DEED7E">
            <w:pPr>
              <w:widowControl/>
              <w:tabs>
                <w:tab w:val="left" w:pos="378"/>
                <w:tab w:val="left" w:pos="1174"/>
              </w:tabs>
              <w:autoSpaceDE w:val="0"/>
              <w:autoSpaceDN w:val="0"/>
              <w:spacing w:before="0" w:after="0" w:line="296" w:lineRule="exact"/>
              <w:ind w:left="302" w:right="288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 xml:space="preserve">受益学生 人 </w:t>
            </w:r>
            <w:r>
              <w:tab/>
            </w: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数</w:t>
            </w:r>
          </w:p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403DEBF">
            <w:pPr>
              <w:widowControl/>
              <w:tabs>
                <w:tab w:val="left" w:pos="978"/>
              </w:tabs>
              <w:autoSpaceDE w:val="0"/>
              <w:autoSpaceDN w:val="0"/>
              <w:spacing w:before="36" w:after="0" w:line="246" w:lineRule="exact"/>
              <w:ind w:left="498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 xml:space="preserve">征 </w:t>
            </w:r>
            <w:r>
              <w:tab/>
            </w: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文</w:t>
            </w:r>
          </w:p>
          <w:p w14:paraId="4974D74D">
            <w:pPr>
              <w:widowControl/>
              <w:autoSpaceDE w:val="0"/>
              <w:autoSpaceDN w:val="0"/>
              <w:spacing w:before="66" w:after="0" w:line="246" w:lineRule="exact"/>
              <w:ind w:left="498" w:right="0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收集数</w:t>
            </w:r>
          </w:p>
        </w:tc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77998BCE">
            <w:pPr>
              <w:widowControl/>
              <w:autoSpaceDE w:val="0"/>
              <w:autoSpaceDN w:val="0"/>
              <w:spacing w:before="0" w:after="0" w:line="296" w:lineRule="exact"/>
              <w:ind w:left="498" w:right="432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 xml:space="preserve">微视频 </w:t>
            </w:r>
            <w:r>
              <w:br w:type="textWrapping"/>
            </w: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收集数</w:t>
            </w:r>
          </w:p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8F9A83C">
            <w:pPr>
              <w:widowControl/>
              <w:autoSpaceDE w:val="0"/>
              <w:autoSpaceDN w:val="0"/>
              <w:spacing w:before="0" w:after="0" w:line="296" w:lineRule="exact"/>
              <w:ind w:left="498" w:right="432" w:firstLine="0"/>
              <w:jc w:val="left"/>
            </w:pP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 xml:space="preserve">舞台剧 </w:t>
            </w:r>
            <w:r>
              <w:br w:type="textWrapping"/>
            </w:r>
            <w:r>
              <w:rPr>
                <w:rFonts w:ascii="仿宋" w:hAnsi="仿宋" w:eastAsia="仿宋"/>
                <w:b w:val="0"/>
                <w:i w:val="0"/>
                <w:color w:val="000000"/>
                <w:sz w:val="24"/>
              </w:rPr>
              <w:t>收集数</w:t>
            </w:r>
          </w:p>
        </w:tc>
      </w:tr>
      <w:tr w14:paraId="34E3E8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2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C8E5B9F"/>
        </w:tc>
        <w:tc>
          <w:tcPr>
            <w:tcW w:w="21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6EBB8D57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D3146F2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61A1F6C6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B7B3BED"/>
        </w:tc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1CF9686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F6BD4EB"/>
        </w:tc>
      </w:tr>
      <w:tr w14:paraId="50926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2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0A470606"/>
        </w:tc>
        <w:tc>
          <w:tcPr>
            <w:tcW w:w="21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5B57371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7646BFCA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DCBB47C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4EA55577"/>
        </w:tc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0B454E1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E7938DC"/>
        </w:tc>
      </w:tr>
      <w:tr w14:paraId="008E2B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exact"/>
        </w:trPr>
        <w:tc>
          <w:tcPr>
            <w:tcW w:w="23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436CD3B"/>
        </w:tc>
        <w:tc>
          <w:tcPr>
            <w:tcW w:w="211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A1D5078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347C9BFE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66351CCB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5DF4A390"/>
        </w:tc>
        <w:tc>
          <w:tcPr>
            <w:tcW w:w="172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CD33899"/>
        </w:tc>
        <w:tc>
          <w:tcPr>
            <w:tcW w:w="172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left w:w="0" w:type="dxa"/>
              <w:right w:w="0" w:type="dxa"/>
            </w:tcMar>
          </w:tcPr>
          <w:p w14:paraId="2507088C"/>
        </w:tc>
      </w:tr>
    </w:tbl>
    <w:p w14:paraId="2AEEA598">
      <w:pPr>
        <w:widowControl/>
        <w:autoSpaceDE w:val="0"/>
        <w:autoSpaceDN w:val="0"/>
        <w:spacing w:before="246" w:after="0" w:line="210" w:lineRule="exact"/>
        <w:ind w:left="220" w:right="0" w:firstLine="0"/>
        <w:jc w:val="left"/>
      </w:pPr>
      <w:r>
        <w:rPr>
          <w:rFonts w:ascii="仿宋" w:hAnsi="仿宋" w:eastAsia="仿宋"/>
          <w:b w:val="0"/>
          <w:i w:val="0"/>
          <w:color w:val="000000"/>
          <w:spacing w:val="5"/>
          <w:sz w:val="20"/>
        </w:rPr>
        <w:t>说明：主创团队学生指实际参与作品创作的学生，受益学生指通过活动受到教育和影响的学生。</w:t>
      </w:r>
    </w:p>
    <w:p w14:paraId="44DEBFF4">
      <w:pPr>
        <w:widowControl/>
        <w:autoSpaceDE w:val="0"/>
        <w:autoSpaceDN w:val="0"/>
        <w:spacing w:before="4092" w:after="0" w:line="228" w:lineRule="exact"/>
        <w:ind w:left="6372" w:right="0" w:firstLine="0"/>
        <w:jc w:val="left"/>
      </w:pPr>
      <w:r>
        <w:rPr>
          <w:rFonts w:ascii="Liberation Sans" w:hAnsi="Liberation Sans" w:eastAsia="Liberation Sans"/>
          <w:b w:val="0"/>
          <w:i w:val="0"/>
          <w:color w:val="000000"/>
          <w:spacing w:val="-4"/>
          <w:sz w:val="18"/>
        </w:rPr>
        <w:t>— 7 —</w:t>
      </w:r>
    </w:p>
    <w:sectPr>
      <w:pgSz w:w="16840" w:h="11910"/>
      <w:pgMar w:top="1440" w:right="1800" w:bottom="1208" w:left="1800" w:header="720" w:footer="720" w:gutter="0"/>
      <w:cols w:equalWidth="0" w:num="1">
        <w:col w:w="13240"/>
      </w:cols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汇文明朝体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imes NR MT Pro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Sans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ＭＳ 明朝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241F5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semiHidden="0" w:name="macro"/>
    <w:lsdException w:uiPriority="99" w:name="toa heading"/>
    <w:lsdException w:qFormat="1" w:uiPriority="99" w:semiHidden="0" w:name="List"/>
    <w:lsdException w:uiPriority="99" w:semiHidden="0" w:name="List Bullet"/>
    <w:lsdException w:uiPriority="99" w:semiHidden="0" w:name="List Number"/>
    <w:lsdException w:uiPriority="99" w:semiHidden="0" w:name="List 2"/>
    <w:lsdException w:uiPriority="99" w:semiHidden="0" w:name="List 3"/>
    <w:lsdException w:uiPriority="99" w:name="List 4"/>
    <w:lsdException w:uiPriority="99" w:name="List 5"/>
    <w:lsdException w:uiPriority="99" w:semiHidden="0" w:name="List Bullet 2"/>
    <w:lsdException w:uiPriority="99" w:semiHidden="0" w:name="List Bullet 3"/>
    <w:lsdException w:uiPriority="99" w:name="List Bullet 4"/>
    <w:lsdException w:uiPriority="99" w:name="List Bullet 5"/>
    <w:lsdException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uiPriority="99" w:semiHidden="0" w:name="List Continue 2"/>
    <w:lsdException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7.pn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png"/><Relationship Id="rId13" Type="http://schemas.openxmlformats.org/officeDocument/2006/relationships/image" Target="media/image8.jpe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1349</Words>
  <Characters>1408</Characters>
  <Lines>0</Lines>
  <Paragraphs>0</Paragraphs>
  <TotalTime>0</TotalTime>
  <ScaleCrop>false</ScaleCrop>
  <LinksUpToDate>false</LinksUpToDate>
  <CharactersWithSpaces>1491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陈军好</cp:lastModifiedBy>
  <dcterms:modified xsi:type="dcterms:W3CDTF">2026-04-22T11:56:06Z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0C7B8173112B4C08900E99F6ECBE9828_13</vt:lpwstr>
  </property>
</Properties>
</file>