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line="700" w:lineRule="exact"/>
        <w:jc w:val="center"/>
        <w:rPr>
          <w:rFonts w:ascii="宋体" w:hAnsi="宋体" w:eastAsia="宋体"/>
          <w:b/>
          <w:sz w:val="44"/>
          <w:szCs w:val="44"/>
        </w:rPr>
      </w:pPr>
      <w:r>
        <w:rPr>
          <w:rFonts w:hint="eastAsia" w:ascii="宋体" w:hAnsi="宋体" w:eastAsia="宋体"/>
          <w:b/>
          <w:sz w:val="44"/>
          <w:szCs w:val="44"/>
        </w:rPr>
        <w:t>益阳市医疗生育保险基金市级统筹</w:t>
      </w:r>
    </w:p>
    <w:p>
      <w:pPr>
        <w:spacing w:beforeLines="0" w:line="700" w:lineRule="exact"/>
        <w:jc w:val="center"/>
        <w:rPr>
          <w:rFonts w:ascii="宋体" w:hAnsi="宋体" w:eastAsia="宋体"/>
          <w:b/>
          <w:sz w:val="44"/>
          <w:szCs w:val="44"/>
        </w:rPr>
      </w:pPr>
      <w:r>
        <w:rPr>
          <w:rFonts w:hint="eastAsia" w:ascii="宋体" w:hAnsi="宋体" w:eastAsia="宋体"/>
          <w:b/>
          <w:sz w:val="44"/>
          <w:szCs w:val="44"/>
        </w:rPr>
        <w:t>收支预决算管理办法</w:t>
      </w:r>
    </w:p>
    <w:p>
      <w:pPr>
        <w:spacing w:before="435"/>
        <w:ind w:firstLine="640" w:firstLineChars="200"/>
        <w:rPr>
          <w:rFonts w:ascii="仿宋" w:hAnsi="仿宋" w:cs="仿宋_GB2312"/>
          <w:szCs w:val="32"/>
        </w:rPr>
      </w:pPr>
      <w:r>
        <w:rPr>
          <w:rFonts w:hint="eastAsia" w:ascii="仿宋" w:hAnsi="仿宋" w:cs="仿宋_GB2312"/>
          <w:szCs w:val="32"/>
        </w:rPr>
        <w:t>为加强医疗保障基金预决算管理，规范基金收支行为，保证基金安全完整，提高基金运行效益，促进医疗保障制度可持续发展，根据《中华人民共和国预算法》、《中华人民共和国社会保险法》、《社会保险基金财务制度》（财社〔2017〕144号）、《益阳市医疗保障局</w:t>
      </w:r>
      <w:r>
        <w:rPr>
          <w:rFonts w:ascii="仿宋" w:hAnsi="仿宋" w:cs="仿宋_GB2312"/>
          <w:szCs w:val="32"/>
        </w:rPr>
        <w:t xml:space="preserve"> </w:t>
      </w:r>
      <w:r>
        <w:rPr>
          <w:rFonts w:hint="eastAsia" w:ascii="仿宋" w:hAnsi="仿宋" w:cs="仿宋_GB2312"/>
          <w:szCs w:val="32"/>
        </w:rPr>
        <w:t>益阳市财政局</w:t>
      </w:r>
      <w:r>
        <w:rPr>
          <w:rFonts w:ascii="仿宋" w:hAnsi="仿宋" w:cs="仿宋_GB2312"/>
          <w:szCs w:val="32"/>
        </w:rPr>
        <w:t xml:space="preserve"> </w:t>
      </w:r>
      <w:r>
        <w:rPr>
          <w:rFonts w:hint="eastAsia" w:ascii="仿宋" w:hAnsi="仿宋" w:cs="仿宋_GB2312"/>
          <w:szCs w:val="32"/>
        </w:rPr>
        <w:t>国家税务总局益阳市税务局关于全面实行基本医疗保险和生育保险市级统筹的实施办法》</w:t>
      </w:r>
      <w:r>
        <w:rPr>
          <w:rFonts w:hint="eastAsia" w:ascii="仿宋" w:hAnsi="仿宋" w:cs="Arial"/>
          <w:szCs w:val="32"/>
        </w:rPr>
        <w:t>（益医保发</w:t>
      </w:r>
      <w:r>
        <w:rPr>
          <w:rFonts w:hint="eastAsia" w:ascii="仿宋" w:hAnsi="仿宋" w:cs="仿宋_GB2312"/>
          <w:szCs w:val="32"/>
        </w:rPr>
        <w:t>〔</w:t>
      </w:r>
      <w:r>
        <w:rPr>
          <w:rFonts w:hint="eastAsia" w:ascii="仿宋" w:hAnsi="仿宋" w:cs="Arial"/>
          <w:szCs w:val="32"/>
        </w:rPr>
        <w:t>2020</w:t>
      </w:r>
      <w:r>
        <w:rPr>
          <w:rFonts w:hint="eastAsia" w:ascii="仿宋" w:hAnsi="仿宋" w:cs="仿宋_GB2312"/>
          <w:szCs w:val="32"/>
        </w:rPr>
        <w:t>〕</w:t>
      </w:r>
      <w:r>
        <w:rPr>
          <w:rFonts w:hint="eastAsia" w:ascii="仿宋" w:hAnsi="仿宋" w:cs="Arial"/>
          <w:szCs w:val="32"/>
        </w:rPr>
        <w:t>6号）</w:t>
      </w:r>
      <w:r>
        <w:rPr>
          <w:rFonts w:hint="eastAsia" w:ascii="仿宋" w:hAnsi="仿宋" w:cs="仿宋_GB2312"/>
          <w:szCs w:val="32"/>
        </w:rPr>
        <w:t>等有关规定，结合我市实际，制定本办法：</w:t>
      </w:r>
    </w:p>
    <w:p>
      <w:pPr>
        <w:spacing w:beforeLines="0"/>
        <w:ind w:firstLine="643" w:firstLineChars="200"/>
        <w:rPr>
          <w:rFonts w:asciiTheme="minorEastAsia" w:hAnsiTheme="minorEastAsia" w:eastAsiaTheme="minorEastAsia"/>
          <w:b/>
          <w:szCs w:val="32"/>
        </w:rPr>
      </w:pPr>
      <w:r>
        <w:rPr>
          <w:rFonts w:hint="eastAsia" w:asciiTheme="minorEastAsia" w:hAnsiTheme="minorEastAsia" w:eastAsiaTheme="minorEastAsia"/>
          <w:b/>
          <w:szCs w:val="32"/>
        </w:rPr>
        <w:t>一、基金预算编制</w:t>
      </w:r>
    </w:p>
    <w:p>
      <w:pPr>
        <w:spacing w:beforeLines="0"/>
        <w:ind w:firstLine="640" w:firstLineChars="200"/>
        <w:rPr>
          <w:rFonts w:ascii="仿宋" w:hAnsi="仿宋" w:cs="微软雅黑"/>
          <w:szCs w:val="32"/>
          <w:shd w:val="clear" w:color="auto" w:fill="FFFFFF"/>
        </w:rPr>
      </w:pPr>
      <w:r>
        <w:rPr>
          <w:rFonts w:hint="eastAsia" w:ascii="仿宋" w:hAnsi="仿宋" w:cs="微软雅黑"/>
          <w:szCs w:val="32"/>
          <w:shd w:val="clear" w:color="auto" w:fill="FFFFFF"/>
        </w:rPr>
        <w:t>（一）编制原则</w:t>
      </w:r>
    </w:p>
    <w:p>
      <w:pPr>
        <w:spacing w:beforeLines="0"/>
        <w:ind w:firstLine="796" w:firstLineChars="249"/>
        <w:rPr>
          <w:rFonts w:ascii="仿宋" w:hAnsi="仿宋" w:cs="仿宋_GB2312"/>
          <w:szCs w:val="32"/>
        </w:rPr>
      </w:pPr>
      <w:r>
        <w:rPr>
          <w:rFonts w:hint="eastAsia" w:ascii="仿宋" w:hAnsi="仿宋" w:cs="仿宋_GB2312"/>
          <w:szCs w:val="32"/>
        </w:rPr>
        <w:t>依法建立，规范统一。依据国家法律法规建立，严格执行医疗保险政策，按照规定的范围、方法和内容编制。</w:t>
      </w:r>
    </w:p>
    <w:p>
      <w:pPr>
        <w:spacing w:beforeLines="0"/>
        <w:ind w:firstLine="796" w:firstLineChars="249"/>
        <w:rPr>
          <w:rFonts w:ascii="仿宋" w:hAnsi="仿宋" w:cs="仿宋_GB2312"/>
          <w:b/>
          <w:bCs/>
          <w:szCs w:val="32"/>
        </w:rPr>
      </w:pPr>
      <w:r>
        <w:rPr>
          <w:rFonts w:hint="eastAsia" w:ascii="仿宋" w:hAnsi="仿宋" w:cs="仿宋_GB2312"/>
          <w:bCs/>
          <w:szCs w:val="32"/>
        </w:rPr>
        <w:t>相对独立，有机衔接。</w:t>
      </w:r>
      <w:r>
        <w:rPr>
          <w:rFonts w:hint="eastAsia" w:ascii="仿宋" w:hAnsi="仿宋" w:cs="仿宋_GB2312"/>
          <w:szCs w:val="32"/>
        </w:rPr>
        <w:t>医疗保障基金预算单独编报，与公共财政预算相对独立、有机衔接。医疗保障基金不能用于平衡公共财政预算，公共财政预算可补助医疗保障基金。</w:t>
      </w:r>
    </w:p>
    <w:p>
      <w:pPr>
        <w:spacing w:beforeLines="0"/>
        <w:ind w:firstLine="796" w:firstLineChars="249"/>
        <w:rPr>
          <w:rFonts w:ascii="仿宋" w:hAnsi="仿宋" w:cs="仿宋_GB2312"/>
          <w:bCs/>
          <w:szCs w:val="32"/>
        </w:rPr>
      </w:pPr>
      <w:r>
        <w:rPr>
          <w:rFonts w:hint="eastAsia" w:ascii="仿宋" w:hAnsi="仿宋" w:cs="仿宋_GB2312"/>
          <w:bCs/>
          <w:szCs w:val="32"/>
        </w:rPr>
        <w:t>收支平衡，略有结余。医疗保障基金预算坚持“以收定支、收支平衡、略有结余、可持续发展”的总体原则</w:t>
      </w:r>
      <w:r>
        <w:rPr>
          <w:rFonts w:hint="eastAsia" w:ascii="仿宋" w:hAnsi="仿宋" w:cs="仿宋_GB2312"/>
          <w:szCs w:val="32"/>
        </w:rPr>
        <w:t>。不得编制基金历年累计结余赤字预算，原则上不得编制当期赤字预算。</w:t>
      </w:r>
    </w:p>
    <w:p>
      <w:pPr>
        <w:spacing w:beforeLines="0"/>
        <w:ind w:firstLine="640" w:firstLineChars="200"/>
        <w:rPr>
          <w:rFonts w:ascii="仿宋" w:hAnsi="仿宋" w:cs="微软雅黑"/>
          <w:szCs w:val="32"/>
          <w:shd w:val="clear" w:color="auto" w:fill="FFFFFF"/>
        </w:rPr>
      </w:pPr>
      <w:r>
        <w:rPr>
          <w:rFonts w:hint="eastAsia" w:ascii="仿宋" w:hAnsi="仿宋" w:cs="微软雅黑"/>
          <w:szCs w:val="32"/>
          <w:shd w:val="clear" w:color="auto" w:fill="FFFFFF"/>
        </w:rPr>
        <w:t>（二）编制主体</w:t>
      </w:r>
    </w:p>
    <w:p>
      <w:pPr>
        <w:spacing w:beforeLines="0"/>
        <w:ind w:firstLine="800" w:firstLineChars="250"/>
        <w:rPr>
          <w:rFonts w:ascii="仿宋" w:hAnsi="仿宋" w:cs="微软雅黑"/>
          <w:szCs w:val="32"/>
          <w:shd w:val="clear" w:color="auto" w:fill="FFFFFF"/>
        </w:rPr>
      </w:pPr>
      <w:r>
        <w:rPr>
          <w:rFonts w:hint="eastAsia" w:ascii="仿宋" w:hAnsi="仿宋" w:cs="微软雅黑"/>
          <w:szCs w:val="32"/>
          <w:shd w:val="clear" w:color="auto" w:fill="FFFFFF"/>
        </w:rPr>
        <w:t>各医保经办机构会同当地财政、税务等相关部门，</w:t>
      </w:r>
      <w:r>
        <w:rPr>
          <w:rFonts w:hint="eastAsia" w:ascii="仿宋" w:hAnsi="仿宋"/>
          <w:szCs w:val="32"/>
        </w:rPr>
        <w:t>编制本地基金预算草案，撰写编制说明</w:t>
      </w:r>
      <w:r>
        <w:rPr>
          <w:rFonts w:ascii="仿宋" w:hAnsi="仿宋"/>
          <w:szCs w:val="32"/>
        </w:rPr>
        <w:t>。</w:t>
      </w:r>
      <w:r>
        <w:rPr>
          <w:rFonts w:hint="eastAsia" w:ascii="仿宋" w:hAnsi="仿宋" w:cs="微软雅黑"/>
          <w:szCs w:val="32"/>
          <w:shd w:val="clear" w:color="auto" w:fill="FFFFFF"/>
        </w:rPr>
        <w:t>在</w:t>
      </w:r>
      <w:r>
        <w:rPr>
          <w:rFonts w:hint="eastAsia" w:ascii="仿宋" w:hAnsi="仿宋"/>
          <w:szCs w:val="32"/>
        </w:rPr>
        <w:t>各地</w:t>
      </w:r>
      <w:r>
        <w:rPr>
          <w:rFonts w:hint="eastAsia" w:ascii="仿宋" w:hAnsi="仿宋" w:cs="微软雅黑"/>
          <w:szCs w:val="32"/>
          <w:shd w:val="clear" w:color="auto" w:fill="FFFFFF"/>
        </w:rPr>
        <w:t>年度基金预算</w:t>
      </w:r>
      <w:r>
        <w:rPr>
          <w:rFonts w:hint="eastAsia" w:ascii="仿宋" w:hAnsi="仿宋"/>
          <w:szCs w:val="32"/>
        </w:rPr>
        <w:t>草案</w:t>
      </w:r>
      <w:r>
        <w:rPr>
          <w:rFonts w:hint="eastAsia" w:ascii="仿宋" w:hAnsi="仿宋" w:cs="微软雅黑"/>
          <w:szCs w:val="32"/>
          <w:shd w:val="clear" w:color="auto" w:fill="FFFFFF"/>
        </w:rPr>
        <w:t>的基础上，市医疗保障局会同市财政局、市税务局统一汇总编制全市基金预算草案。</w:t>
      </w:r>
    </w:p>
    <w:p>
      <w:pPr>
        <w:spacing w:beforeLines="0"/>
        <w:ind w:firstLine="640" w:firstLineChars="200"/>
        <w:rPr>
          <w:rFonts w:ascii="仿宋" w:hAnsi="仿宋" w:cs="微软雅黑"/>
          <w:szCs w:val="32"/>
          <w:shd w:val="clear" w:color="auto" w:fill="FFFFFF"/>
        </w:rPr>
      </w:pPr>
      <w:r>
        <w:rPr>
          <w:rFonts w:hint="eastAsia" w:ascii="仿宋" w:hAnsi="仿宋" w:cs="微软雅黑"/>
          <w:szCs w:val="32"/>
          <w:shd w:val="clear" w:color="auto" w:fill="FFFFFF"/>
        </w:rPr>
        <w:t>（三）编制方法和要求</w:t>
      </w:r>
    </w:p>
    <w:p>
      <w:pPr>
        <w:spacing w:beforeLines="0"/>
        <w:ind w:firstLine="640" w:firstLineChars="200"/>
        <w:rPr>
          <w:rFonts w:ascii="仿宋" w:hAnsi="仿宋"/>
          <w:szCs w:val="32"/>
        </w:rPr>
      </w:pPr>
      <w:r>
        <w:rPr>
          <w:rFonts w:hint="eastAsia" w:ascii="仿宋" w:hAnsi="仿宋"/>
          <w:szCs w:val="32"/>
        </w:rPr>
        <w:t>基金预算年度为1月1日至12月31日。</w:t>
      </w:r>
    </w:p>
    <w:p>
      <w:pPr>
        <w:spacing w:beforeLines="0"/>
        <w:ind w:firstLine="640" w:firstLineChars="200"/>
        <w:rPr>
          <w:rFonts w:ascii="仿宋" w:hAnsi="仿宋"/>
          <w:szCs w:val="32"/>
        </w:rPr>
      </w:pPr>
      <w:r>
        <w:rPr>
          <w:rFonts w:hint="eastAsia" w:ascii="仿宋" w:hAnsi="仿宋"/>
          <w:szCs w:val="32"/>
        </w:rPr>
        <w:t>每年第四季度统一编制下一年度基金预算草案。</w:t>
      </w:r>
    </w:p>
    <w:p>
      <w:pPr>
        <w:spacing w:beforeLines="0"/>
        <w:ind w:firstLine="640" w:firstLineChars="200"/>
        <w:rPr>
          <w:rFonts w:ascii="仿宋" w:hAnsi="仿宋"/>
          <w:szCs w:val="32"/>
        </w:rPr>
      </w:pPr>
      <w:r>
        <w:rPr>
          <w:rFonts w:hint="eastAsia" w:ascii="仿宋" w:hAnsi="仿宋"/>
          <w:szCs w:val="32"/>
        </w:rPr>
        <w:t>基金收入预算编制。基金收入包括基本医疗保险（含生育保险）收入、各级财政补贴收入、转移性收入、利息收入以及其它项目收入。</w:t>
      </w:r>
    </w:p>
    <w:p>
      <w:pPr>
        <w:spacing w:beforeLines="0"/>
        <w:ind w:firstLine="640" w:firstLineChars="200"/>
        <w:rPr>
          <w:rFonts w:ascii="仿宋" w:hAnsi="仿宋"/>
          <w:szCs w:val="32"/>
        </w:rPr>
      </w:pPr>
      <w:r>
        <w:rPr>
          <w:rFonts w:hint="eastAsia" w:ascii="仿宋" w:hAnsi="仿宋"/>
          <w:szCs w:val="32"/>
        </w:rPr>
        <w:t>1、基本医疗保险（含生育保险）收入包括本年实缴当年基本医疗保险费、本年预缴以后年度基本医疗保险费、本年补缴以前年度基本医疗保险费收入、本年清理回收以前年度欠费。基本医疗保险收入应综合考虑</w:t>
      </w:r>
      <w:r>
        <w:rPr>
          <w:rFonts w:hint="eastAsia" w:ascii="仿宋" w:hAnsi="仿宋" w:cs="仿宋_GB2312"/>
          <w:bCs/>
          <w:szCs w:val="32"/>
        </w:rPr>
        <w:t>上年度基金预算执行情况、本年度地区经济社会发展水平预测以及医疗保障工作计划等因素，包括</w:t>
      </w:r>
      <w:r>
        <w:rPr>
          <w:rFonts w:hint="eastAsia" w:ascii="仿宋" w:hAnsi="仿宋" w:cs="仿宋_GB2312"/>
          <w:szCs w:val="32"/>
        </w:rPr>
        <w:t>参保人数、缴费人数、缴费基数、缴费费率、财政补贴和资助标准等因素，</w:t>
      </w:r>
      <w:r>
        <w:rPr>
          <w:rFonts w:hint="eastAsia" w:ascii="仿宋" w:hAnsi="仿宋" w:cs="微软雅黑"/>
          <w:szCs w:val="32"/>
          <w:shd w:val="clear" w:color="auto" w:fill="FFFFFF"/>
        </w:rPr>
        <w:t>在</w:t>
      </w:r>
      <w:r>
        <w:rPr>
          <w:rFonts w:hint="eastAsia" w:ascii="仿宋" w:hAnsi="仿宋"/>
          <w:szCs w:val="32"/>
        </w:rPr>
        <w:t>考虑扩面因素的基础上，合理预计收入中的一次性因素、清欠和预补缴收入，</w:t>
      </w:r>
      <w:r>
        <w:rPr>
          <w:rFonts w:hint="eastAsia" w:ascii="仿宋" w:hAnsi="仿宋" w:cs="微软雅黑"/>
          <w:szCs w:val="32"/>
          <w:shd w:val="clear" w:color="auto" w:fill="FFFFFF"/>
        </w:rPr>
        <w:t>全面、准确、合理、完整</w:t>
      </w:r>
      <w:r>
        <w:rPr>
          <w:rFonts w:hint="eastAsia" w:ascii="仿宋" w:hAnsi="仿宋" w:cs="仿宋_GB2312"/>
          <w:szCs w:val="32"/>
        </w:rPr>
        <w:t>编制，不得隐瞒、少列基金收入。</w:t>
      </w:r>
    </w:p>
    <w:p>
      <w:pPr>
        <w:spacing w:beforeLines="0"/>
        <w:ind w:firstLine="640" w:firstLineChars="200"/>
        <w:rPr>
          <w:rFonts w:ascii="仿宋" w:hAnsi="仿宋"/>
          <w:szCs w:val="32"/>
        </w:rPr>
      </w:pPr>
      <w:r>
        <w:rPr>
          <w:rFonts w:hint="eastAsia" w:ascii="仿宋" w:hAnsi="仿宋"/>
          <w:szCs w:val="32"/>
        </w:rPr>
        <w:t>2、利息收入根据银行存款余额、存款结构和利率等因素测算确定。</w:t>
      </w:r>
    </w:p>
    <w:p>
      <w:pPr>
        <w:spacing w:beforeLines="0"/>
        <w:ind w:firstLine="640" w:firstLineChars="200"/>
        <w:rPr>
          <w:rFonts w:ascii="仿宋" w:hAnsi="仿宋"/>
          <w:szCs w:val="32"/>
        </w:rPr>
      </w:pPr>
      <w:r>
        <w:rPr>
          <w:rFonts w:hint="eastAsia" w:ascii="仿宋" w:hAnsi="仿宋"/>
          <w:szCs w:val="32"/>
        </w:rPr>
        <w:t>3、财政补贴收入包括中央财政补贴和地方财政补贴收入，按各级财政补贴标准和相关数据测算确定。</w:t>
      </w:r>
    </w:p>
    <w:p>
      <w:pPr>
        <w:spacing w:beforeLines="0"/>
        <w:ind w:firstLine="640" w:firstLineChars="200"/>
        <w:rPr>
          <w:rFonts w:ascii="仿宋" w:hAnsi="仿宋"/>
          <w:szCs w:val="32"/>
        </w:rPr>
      </w:pPr>
      <w:r>
        <w:rPr>
          <w:rFonts w:hint="eastAsia" w:ascii="仿宋" w:hAnsi="仿宋"/>
          <w:szCs w:val="32"/>
        </w:rPr>
        <w:t>4、转移收入根据本地区近三年的平均发生数测算确定。</w:t>
      </w:r>
    </w:p>
    <w:p>
      <w:pPr>
        <w:spacing w:beforeLines="0"/>
        <w:ind w:firstLine="640" w:firstLineChars="200"/>
        <w:rPr>
          <w:rFonts w:ascii="仿宋" w:hAnsi="仿宋"/>
          <w:szCs w:val="32"/>
        </w:rPr>
      </w:pPr>
      <w:r>
        <w:rPr>
          <w:rFonts w:hint="eastAsia" w:ascii="仿宋" w:hAnsi="仿宋"/>
          <w:szCs w:val="32"/>
        </w:rPr>
        <w:t>5、上级补助收入和下级上解收入主要核算风险储备金，根据上年发生数测算确定。</w:t>
      </w:r>
    </w:p>
    <w:p>
      <w:pPr>
        <w:spacing w:beforeLines="0"/>
        <w:ind w:firstLine="640" w:firstLineChars="200"/>
        <w:rPr>
          <w:rFonts w:ascii="仿宋" w:hAnsi="仿宋"/>
          <w:szCs w:val="32"/>
        </w:rPr>
      </w:pPr>
      <w:r>
        <w:rPr>
          <w:rFonts w:hint="eastAsia" w:ascii="仿宋" w:hAnsi="仿宋"/>
          <w:szCs w:val="32"/>
        </w:rPr>
        <w:t>6、其他收入主要为滞纳金、违约金，跨年度退回或追回的医疗保险（含生育保险）待遇，根据近三年的平均发生数测算确定。</w:t>
      </w:r>
    </w:p>
    <w:p>
      <w:pPr>
        <w:spacing w:beforeLines="0"/>
        <w:ind w:firstLine="640" w:firstLineChars="200"/>
        <w:rPr>
          <w:rFonts w:ascii="仿宋" w:hAnsi="仿宋"/>
          <w:szCs w:val="32"/>
        </w:rPr>
      </w:pPr>
      <w:r>
        <w:rPr>
          <w:rFonts w:hint="eastAsia" w:ascii="仿宋" w:hAnsi="仿宋"/>
          <w:szCs w:val="32"/>
        </w:rPr>
        <w:t>基金支出预算编制。基金支出包括基本医疗保险（含生育保险）待遇支出、转移支出、补助下级支出、上解上级支出、其他支出。</w:t>
      </w:r>
    </w:p>
    <w:p>
      <w:pPr>
        <w:spacing w:beforeLines="0"/>
        <w:ind w:firstLine="640" w:firstLineChars="200"/>
        <w:rPr>
          <w:rFonts w:ascii="仿宋" w:hAnsi="仿宋"/>
          <w:szCs w:val="32"/>
        </w:rPr>
      </w:pPr>
      <w:r>
        <w:rPr>
          <w:rFonts w:hint="eastAsia" w:ascii="仿宋" w:hAnsi="仿宋"/>
          <w:szCs w:val="32"/>
        </w:rPr>
        <w:t>1、基本医疗保险（含生育保险）待遇支出根据近三年出院人次、门诊人次、定点药店购药人次、生育人数、住院率、次均费用、基本医疗保险及生育保险待遇调整幅度等因素确定。</w:t>
      </w:r>
    </w:p>
    <w:p>
      <w:pPr>
        <w:spacing w:beforeLines="0"/>
        <w:ind w:firstLine="640" w:firstLineChars="200"/>
        <w:rPr>
          <w:rFonts w:ascii="仿宋" w:hAnsi="仿宋"/>
          <w:szCs w:val="32"/>
        </w:rPr>
      </w:pPr>
      <w:r>
        <w:rPr>
          <w:rFonts w:hint="eastAsia" w:ascii="仿宋" w:hAnsi="仿宋"/>
          <w:szCs w:val="32"/>
        </w:rPr>
        <w:t>2、转移支出根据本地区近三年的平均发生数测算确定。</w:t>
      </w:r>
    </w:p>
    <w:p>
      <w:pPr>
        <w:spacing w:beforeLines="0"/>
        <w:ind w:firstLine="640" w:firstLineChars="200"/>
        <w:rPr>
          <w:rFonts w:ascii="仿宋" w:hAnsi="仿宋"/>
          <w:szCs w:val="32"/>
        </w:rPr>
      </w:pPr>
      <w:r>
        <w:rPr>
          <w:rFonts w:hint="eastAsia" w:ascii="仿宋" w:hAnsi="仿宋"/>
          <w:szCs w:val="32"/>
        </w:rPr>
        <w:t>3、补助下级支出和上解上级支出主要核算风险储备金，根据上年发生数测算确定。</w:t>
      </w:r>
    </w:p>
    <w:p>
      <w:pPr>
        <w:spacing w:beforeLines="0"/>
        <w:ind w:firstLine="640" w:firstLineChars="200"/>
        <w:rPr>
          <w:rFonts w:ascii="仿宋" w:hAnsi="仿宋"/>
          <w:szCs w:val="32"/>
        </w:rPr>
      </w:pPr>
      <w:r>
        <w:rPr>
          <w:rFonts w:hint="eastAsia" w:ascii="仿宋" w:hAnsi="仿宋"/>
          <w:szCs w:val="32"/>
        </w:rPr>
        <w:t>4、其他支出根据近三年的平均发生数测算确定。</w:t>
      </w:r>
    </w:p>
    <w:p>
      <w:pPr>
        <w:spacing w:beforeLines="0"/>
        <w:ind w:firstLine="640" w:firstLineChars="200"/>
        <w:rPr>
          <w:rFonts w:ascii="仿宋" w:hAnsi="仿宋" w:cs="仿宋_GB2312"/>
          <w:szCs w:val="32"/>
        </w:rPr>
      </w:pPr>
      <w:r>
        <w:rPr>
          <w:rFonts w:hint="eastAsia" w:ascii="仿宋" w:hAnsi="仿宋" w:cs="仿宋_GB2312"/>
          <w:szCs w:val="32"/>
        </w:rPr>
        <w:t>基金预算政策性缺口，按照基金保障支付顺序，纳入预算安排；管理性缺口在本</w:t>
      </w:r>
      <w:r>
        <w:rPr>
          <w:rFonts w:hint="eastAsia" w:ascii="仿宋" w:hAnsi="仿宋" w:cs="微软雅黑"/>
          <w:szCs w:val="32"/>
          <w:shd w:val="clear" w:color="auto" w:fill="FFFFFF"/>
        </w:rPr>
        <w:t>区县（市）累计结余</w:t>
      </w:r>
      <w:r>
        <w:rPr>
          <w:rFonts w:hint="eastAsia" w:ascii="仿宋" w:hAnsi="仿宋" w:cs="仿宋_GB2312"/>
          <w:szCs w:val="32"/>
        </w:rPr>
        <w:t>基金中安排，累计结余基金不足以解决的，预算中不予安排。</w:t>
      </w:r>
    </w:p>
    <w:p>
      <w:pPr>
        <w:spacing w:beforeLines="0"/>
        <w:ind w:firstLine="643" w:firstLineChars="200"/>
        <w:rPr>
          <w:rFonts w:asciiTheme="minorEastAsia" w:hAnsiTheme="minorEastAsia" w:eastAsiaTheme="minorEastAsia"/>
          <w:b/>
          <w:szCs w:val="32"/>
        </w:rPr>
      </w:pPr>
      <w:r>
        <w:rPr>
          <w:rFonts w:hint="eastAsia" w:asciiTheme="minorEastAsia" w:hAnsiTheme="minorEastAsia" w:eastAsiaTheme="minorEastAsia"/>
          <w:b/>
          <w:szCs w:val="32"/>
        </w:rPr>
        <w:t>二、基金预算审批</w:t>
      </w:r>
    </w:p>
    <w:p>
      <w:pPr>
        <w:pStyle w:val="5"/>
        <w:shd w:val="clear" w:color="auto" w:fill="FFFFFF"/>
        <w:spacing w:beforeAutospacing="0" w:after="0" w:afterAutospacing="0" w:line="560" w:lineRule="exact"/>
        <w:ind w:firstLine="640" w:firstLineChars="200"/>
        <w:rPr>
          <w:rFonts w:ascii="仿宋" w:hAnsi="仿宋" w:eastAsia="仿宋" w:cs="微软雅黑"/>
          <w:sz w:val="32"/>
          <w:szCs w:val="32"/>
          <w:shd w:val="clear" w:color="auto" w:fill="FFFFFF"/>
        </w:rPr>
      </w:pPr>
      <w:r>
        <w:rPr>
          <w:rFonts w:hint="eastAsia" w:ascii="仿宋" w:hAnsi="仿宋" w:eastAsia="仿宋" w:cs="微软雅黑"/>
          <w:sz w:val="32"/>
          <w:szCs w:val="32"/>
          <w:shd w:val="clear" w:color="auto" w:fill="FFFFFF"/>
        </w:rPr>
        <w:t>各地财政局会同医疗保障局、税务局对各地的医保</w:t>
      </w:r>
      <w:r>
        <w:rPr>
          <w:rFonts w:ascii="仿宋" w:hAnsi="仿宋" w:eastAsia="仿宋" w:cs="微软雅黑"/>
          <w:sz w:val="32"/>
          <w:szCs w:val="32"/>
          <w:shd w:val="clear" w:color="auto" w:fill="FFFFFF"/>
        </w:rPr>
        <w:t>基金预算草案</w:t>
      </w:r>
      <w:r>
        <w:rPr>
          <w:rFonts w:hint="eastAsia" w:ascii="仿宋" w:hAnsi="仿宋" w:eastAsia="仿宋" w:cs="微软雅黑"/>
          <w:sz w:val="32"/>
          <w:szCs w:val="32"/>
          <w:shd w:val="clear" w:color="auto" w:fill="FFFFFF"/>
        </w:rPr>
        <w:t>进行审核，各地审核通过的</w:t>
      </w:r>
      <w:r>
        <w:rPr>
          <w:rFonts w:ascii="仿宋" w:hAnsi="仿宋" w:eastAsia="仿宋" w:cs="微软雅黑"/>
          <w:sz w:val="32"/>
          <w:szCs w:val="32"/>
          <w:shd w:val="clear" w:color="auto" w:fill="FFFFFF"/>
        </w:rPr>
        <w:t>预算草案</w:t>
      </w:r>
      <w:r>
        <w:rPr>
          <w:rFonts w:hint="eastAsia" w:ascii="仿宋" w:hAnsi="仿宋" w:eastAsia="仿宋" w:cs="微软雅黑"/>
          <w:sz w:val="32"/>
          <w:szCs w:val="32"/>
          <w:shd w:val="clear" w:color="auto" w:fill="FFFFFF"/>
        </w:rPr>
        <w:t>上</w:t>
      </w:r>
      <w:r>
        <w:rPr>
          <w:rFonts w:ascii="仿宋" w:hAnsi="仿宋" w:eastAsia="仿宋" w:cs="微软雅黑"/>
          <w:sz w:val="32"/>
          <w:szCs w:val="32"/>
          <w:shd w:val="clear" w:color="auto" w:fill="FFFFFF"/>
        </w:rPr>
        <w:t>报</w:t>
      </w:r>
      <w:r>
        <w:rPr>
          <w:rFonts w:hint="eastAsia" w:ascii="仿宋" w:hAnsi="仿宋" w:eastAsia="仿宋" w:cs="微软雅黑"/>
          <w:sz w:val="32"/>
          <w:szCs w:val="32"/>
          <w:shd w:val="clear" w:color="auto" w:fill="FFFFFF"/>
        </w:rPr>
        <w:t>市</w:t>
      </w:r>
      <w:r>
        <w:rPr>
          <w:rFonts w:ascii="仿宋" w:hAnsi="仿宋" w:eastAsia="仿宋" w:cs="微软雅黑"/>
          <w:sz w:val="32"/>
          <w:szCs w:val="32"/>
          <w:shd w:val="clear" w:color="auto" w:fill="FFFFFF"/>
        </w:rPr>
        <w:t>财政</w:t>
      </w:r>
      <w:r>
        <w:rPr>
          <w:rFonts w:hint="eastAsia" w:ascii="仿宋" w:hAnsi="仿宋" w:eastAsia="仿宋" w:cs="微软雅黑"/>
          <w:sz w:val="32"/>
          <w:szCs w:val="32"/>
          <w:shd w:val="clear" w:color="auto" w:fill="FFFFFF"/>
        </w:rPr>
        <w:t>局</w:t>
      </w:r>
      <w:r>
        <w:rPr>
          <w:rFonts w:ascii="仿宋" w:hAnsi="仿宋" w:eastAsia="仿宋" w:cs="微软雅黑"/>
          <w:sz w:val="32"/>
          <w:szCs w:val="32"/>
          <w:shd w:val="clear" w:color="auto" w:fill="FFFFFF"/>
        </w:rPr>
        <w:t>和</w:t>
      </w:r>
      <w:r>
        <w:rPr>
          <w:rFonts w:hint="eastAsia" w:ascii="仿宋" w:hAnsi="仿宋" w:eastAsia="仿宋" w:cs="微软雅黑"/>
          <w:sz w:val="32"/>
          <w:szCs w:val="32"/>
          <w:shd w:val="clear" w:color="auto" w:fill="FFFFFF"/>
        </w:rPr>
        <w:t>市医疗</w:t>
      </w:r>
      <w:r>
        <w:rPr>
          <w:rFonts w:ascii="仿宋" w:hAnsi="仿宋" w:eastAsia="仿宋" w:cs="微软雅黑"/>
          <w:sz w:val="32"/>
          <w:szCs w:val="32"/>
          <w:shd w:val="clear" w:color="auto" w:fill="FFFFFF"/>
        </w:rPr>
        <w:t>保障</w:t>
      </w:r>
      <w:r>
        <w:rPr>
          <w:rFonts w:hint="eastAsia" w:ascii="仿宋" w:hAnsi="仿宋" w:eastAsia="仿宋" w:cs="微软雅黑"/>
          <w:sz w:val="32"/>
          <w:szCs w:val="32"/>
          <w:shd w:val="clear" w:color="auto" w:fill="FFFFFF"/>
        </w:rPr>
        <w:t>局、市税务局联合复审</w:t>
      </w:r>
      <w:r>
        <w:rPr>
          <w:rFonts w:ascii="仿宋" w:hAnsi="仿宋" w:eastAsia="仿宋" w:cs="微软雅黑"/>
          <w:sz w:val="32"/>
          <w:szCs w:val="32"/>
          <w:shd w:val="clear" w:color="auto" w:fill="FFFFFF"/>
        </w:rPr>
        <w:t>，</w:t>
      </w:r>
      <w:r>
        <w:rPr>
          <w:rFonts w:hint="eastAsia" w:ascii="仿宋" w:hAnsi="仿宋" w:eastAsia="仿宋" w:cs="微软雅黑"/>
          <w:sz w:val="32"/>
          <w:szCs w:val="32"/>
          <w:shd w:val="clear" w:color="auto" w:fill="FFFFFF"/>
        </w:rPr>
        <w:t>复审通过后形成全市基金预算草案。市财政局会同市医疗保障局、市税务局将全市基金预算草案上报市人民</w:t>
      </w:r>
      <w:r>
        <w:rPr>
          <w:rFonts w:ascii="仿宋" w:hAnsi="仿宋" w:eastAsia="仿宋" w:cs="微软雅黑"/>
          <w:sz w:val="32"/>
          <w:szCs w:val="32"/>
          <w:shd w:val="clear" w:color="auto" w:fill="FFFFFF"/>
        </w:rPr>
        <w:t>政府</w:t>
      </w:r>
      <w:r>
        <w:rPr>
          <w:rFonts w:hint="eastAsia" w:ascii="仿宋" w:hAnsi="仿宋" w:eastAsia="仿宋" w:cs="微软雅黑"/>
          <w:sz w:val="32"/>
          <w:szCs w:val="32"/>
          <w:shd w:val="clear" w:color="auto" w:fill="FFFFFF"/>
        </w:rPr>
        <w:t>审定，经市级人大</w:t>
      </w:r>
      <w:r>
        <w:rPr>
          <w:rFonts w:ascii="仿宋" w:hAnsi="仿宋" w:eastAsia="仿宋" w:cs="微软雅黑"/>
          <w:sz w:val="32"/>
          <w:szCs w:val="32"/>
          <w:shd w:val="clear" w:color="auto" w:fill="FFFFFF"/>
        </w:rPr>
        <w:t>批准</w:t>
      </w:r>
      <w:r>
        <w:rPr>
          <w:rFonts w:hint="eastAsia" w:ascii="仿宋" w:hAnsi="仿宋" w:eastAsia="仿宋" w:cs="微软雅黑"/>
          <w:sz w:val="32"/>
          <w:szCs w:val="32"/>
          <w:shd w:val="clear" w:color="auto" w:fill="FFFFFF"/>
        </w:rPr>
        <w:t>后</w:t>
      </w:r>
      <w:r>
        <w:rPr>
          <w:rFonts w:ascii="仿宋" w:hAnsi="仿宋" w:eastAsia="仿宋" w:cs="微软雅黑"/>
          <w:sz w:val="32"/>
          <w:szCs w:val="32"/>
          <w:shd w:val="clear" w:color="auto" w:fill="FFFFFF"/>
        </w:rPr>
        <w:t>，</w:t>
      </w:r>
      <w:r>
        <w:rPr>
          <w:rFonts w:hint="eastAsia" w:ascii="仿宋" w:hAnsi="仿宋" w:eastAsia="仿宋" w:cs="微软雅黑"/>
          <w:sz w:val="32"/>
          <w:szCs w:val="32"/>
          <w:shd w:val="clear" w:color="auto" w:fill="FFFFFF"/>
        </w:rPr>
        <w:t>由市财政局</w:t>
      </w:r>
      <w:r>
        <w:rPr>
          <w:rFonts w:ascii="仿宋" w:hAnsi="仿宋" w:eastAsia="仿宋" w:cs="微软雅黑"/>
          <w:sz w:val="32"/>
          <w:szCs w:val="32"/>
          <w:shd w:val="clear" w:color="auto" w:fill="FFFFFF"/>
        </w:rPr>
        <w:t>批复</w:t>
      </w:r>
      <w:r>
        <w:rPr>
          <w:rFonts w:hint="eastAsia" w:ascii="仿宋" w:hAnsi="仿宋" w:eastAsia="仿宋" w:cs="微软雅黑"/>
          <w:sz w:val="32"/>
          <w:szCs w:val="32"/>
          <w:shd w:val="clear" w:color="auto" w:fill="FFFFFF"/>
        </w:rPr>
        <w:t>市级医保部门和税务部门具体</w:t>
      </w:r>
      <w:r>
        <w:rPr>
          <w:rFonts w:ascii="仿宋" w:hAnsi="仿宋" w:eastAsia="仿宋" w:cs="微软雅黑"/>
          <w:sz w:val="32"/>
          <w:szCs w:val="32"/>
          <w:shd w:val="clear" w:color="auto" w:fill="FFFFFF"/>
        </w:rPr>
        <w:t>执行，并报</w:t>
      </w:r>
      <w:r>
        <w:rPr>
          <w:rFonts w:hint="eastAsia" w:ascii="仿宋" w:hAnsi="仿宋" w:eastAsia="仿宋" w:cs="微软雅黑"/>
          <w:sz w:val="32"/>
          <w:szCs w:val="32"/>
          <w:shd w:val="clear" w:color="auto" w:fill="FFFFFF"/>
        </w:rPr>
        <w:t>上级</w:t>
      </w:r>
      <w:r>
        <w:rPr>
          <w:rFonts w:ascii="仿宋" w:hAnsi="仿宋" w:eastAsia="仿宋" w:cs="微软雅黑"/>
          <w:sz w:val="32"/>
          <w:szCs w:val="32"/>
          <w:shd w:val="clear" w:color="auto" w:fill="FFFFFF"/>
        </w:rPr>
        <w:t>财政</w:t>
      </w:r>
      <w:r>
        <w:rPr>
          <w:rFonts w:hint="eastAsia" w:ascii="仿宋" w:hAnsi="仿宋" w:eastAsia="仿宋" w:cs="微软雅黑"/>
          <w:sz w:val="32"/>
          <w:szCs w:val="32"/>
          <w:shd w:val="clear" w:color="auto" w:fill="FFFFFF"/>
        </w:rPr>
        <w:t>部门</w:t>
      </w:r>
      <w:r>
        <w:rPr>
          <w:rFonts w:ascii="仿宋" w:hAnsi="仿宋" w:eastAsia="仿宋" w:cs="微软雅黑"/>
          <w:sz w:val="32"/>
          <w:szCs w:val="32"/>
          <w:shd w:val="clear" w:color="auto" w:fill="FFFFFF"/>
        </w:rPr>
        <w:t>和</w:t>
      </w:r>
      <w:r>
        <w:rPr>
          <w:rFonts w:hint="eastAsia" w:ascii="仿宋" w:hAnsi="仿宋" w:eastAsia="仿宋" w:cs="微软雅黑"/>
          <w:sz w:val="32"/>
          <w:szCs w:val="32"/>
          <w:shd w:val="clear" w:color="auto" w:fill="FFFFFF"/>
        </w:rPr>
        <w:t>医疗</w:t>
      </w:r>
      <w:r>
        <w:rPr>
          <w:rFonts w:ascii="仿宋" w:hAnsi="仿宋" w:eastAsia="仿宋" w:cs="微软雅黑"/>
          <w:sz w:val="32"/>
          <w:szCs w:val="32"/>
          <w:shd w:val="clear" w:color="auto" w:fill="FFFFFF"/>
        </w:rPr>
        <w:t>保障</w:t>
      </w:r>
      <w:r>
        <w:rPr>
          <w:rFonts w:hint="eastAsia" w:ascii="仿宋" w:hAnsi="仿宋" w:eastAsia="仿宋" w:cs="微软雅黑"/>
          <w:sz w:val="32"/>
          <w:szCs w:val="32"/>
          <w:shd w:val="clear" w:color="auto" w:fill="FFFFFF"/>
        </w:rPr>
        <w:t>部门</w:t>
      </w:r>
      <w:r>
        <w:rPr>
          <w:rFonts w:ascii="仿宋" w:hAnsi="仿宋" w:eastAsia="仿宋" w:cs="微软雅黑"/>
          <w:sz w:val="32"/>
          <w:szCs w:val="32"/>
          <w:shd w:val="clear" w:color="auto" w:fill="FFFFFF"/>
        </w:rPr>
        <w:t>备案</w:t>
      </w:r>
      <w:r>
        <w:rPr>
          <w:rFonts w:hint="eastAsia" w:ascii="仿宋" w:hAnsi="仿宋" w:eastAsia="仿宋" w:cs="微软雅黑"/>
          <w:sz w:val="32"/>
          <w:szCs w:val="32"/>
          <w:shd w:val="clear" w:color="auto" w:fill="FFFFFF"/>
        </w:rPr>
        <w:t>。市级医保部门和税务部门应及时将预算指标传达到市本级、区县（市）医保部门、税务部门。</w:t>
      </w:r>
    </w:p>
    <w:p>
      <w:pPr>
        <w:pStyle w:val="5"/>
        <w:shd w:val="clear" w:color="auto" w:fill="FFFFFF"/>
        <w:spacing w:beforeAutospacing="0" w:after="0" w:afterAutospacing="0" w:line="560" w:lineRule="exact"/>
        <w:ind w:firstLine="640" w:firstLineChars="200"/>
        <w:rPr>
          <w:rFonts w:ascii="仿宋" w:hAnsi="仿宋" w:eastAsia="仿宋" w:cs="楷体_GB2312"/>
          <w:sz w:val="32"/>
          <w:szCs w:val="32"/>
        </w:rPr>
      </w:pPr>
      <w:r>
        <w:rPr>
          <w:rFonts w:hint="eastAsia" w:ascii="仿宋" w:hAnsi="仿宋" w:eastAsia="仿宋" w:cs="楷体_GB2312"/>
          <w:sz w:val="32"/>
          <w:szCs w:val="32"/>
        </w:rPr>
        <w:t>各地要加强对预算草案政策执行合规性、数据测算准确性、要素变动合理性的审查力度。</w:t>
      </w:r>
      <w:r>
        <w:rPr>
          <w:rFonts w:hint="eastAsia" w:ascii="仿宋" w:hAnsi="仿宋" w:eastAsia="仿宋"/>
          <w:sz w:val="32"/>
          <w:szCs w:val="32"/>
        </w:rPr>
        <w:t>对预算中收入测算不符合经济发展水平、明显偏低的，</w:t>
      </w:r>
      <w:r>
        <w:rPr>
          <w:rFonts w:hint="eastAsia" w:ascii="仿宋" w:hAnsi="仿宋" w:eastAsia="仿宋" w:cs="楷体_GB2312"/>
          <w:sz w:val="32"/>
          <w:szCs w:val="32"/>
        </w:rPr>
        <w:t>支出测算明显偏大、不符合实际情况、与年度收入偏离过大的，应及时予以纠正。</w:t>
      </w:r>
    </w:p>
    <w:p>
      <w:pPr>
        <w:spacing w:beforeLines="0"/>
        <w:ind w:firstLine="643" w:firstLineChars="200"/>
        <w:rPr>
          <w:rFonts w:asciiTheme="minorEastAsia" w:hAnsiTheme="minorEastAsia" w:eastAsiaTheme="minorEastAsia"/>
          <w:b/>
          <w:szCs w:val="32"/>
        </w:rPr>
      </w:pPr>
      <w:r>
        <w:rPr>
          <w:rFonts w:hint="eastAsia" w:asciiTheme="minorEastAsia" w:hAnsiTheme="minorEastAsia" w:eastAsiaTheme="minorEastAsia"/>
          <w:b/>
          <w:szCs w:val="32"/>
        </w:rPr>
        <w:t>三、基金预算执行</w:t>
      </w:r>
    </w:p>
    <w:p>
      <w:pPr>
        <w:pStyle w:val="5"/>
        <w:shd w:val="clear" w:color="auto" w:fill="FFFFFF"/>
        <w:spacing w:beforeAutospacing="0" w:after="0" w:afterAutospacing="0" w:line="560" w:lineRule="exact"/>
        <w:ind w:firstLine="640" w:firstLineChars="200"/>
        <w:rPr>
          <w:rFonts w:ascii="仿宋" w:hAnsi="仿宋" w:eastAsia="仿宋"/>
          <w:color w:val="222222"/>
          <w:sz w:val="32"/>
          <w:szCs w:val="32"/>
        </w:rPr>
      </w:pPr>
      <w:r>
        <w:rPr>
          <w:rFonts w:hint="eastAsia" w:ascii="仿宋" w:hAnsi="仿宋" w:eastAsia="仿宋"/>
          <w:sz w:val="32"/>
          <w:szCs w:val="32"/>
        </w:rPr>
        <w:t>年度基金预算原则上不作调整，各地医保</w:t>
      </w:r>
      <w:r>
        <w:rPr>
          <w:rFonts w:ascii="仿宋" w:hAnsi="仿宋" w:eastAsia="仿宋"/>
          <w:sz w:val="32"/>
          <w:szCs w:val="32"/>
        </w:rPr>
        <w:t>经办机构</w:t>
      </w:r>
      <w:r>
        <w:rPr>
          <w:rFonts w:hint="eastAsia" w:ascii="仿宋" w:hAnsi="仿宋" w:eastAsia="仿宋"/>
          <w:sz w:val="32"/>
          <w:szCs w:val="32"/>
        </w:rPr>
        <w:t>和税务部门</w:t>
      </w:r>
      <w:r>
        <w:rPr>
          <w:rFonts w:ascii="仿宋" w:hAnsi="仿宋" w:eastAsia="仿宋"/>
          <w:sz w:val="32"/>
          <w:szCs w:val="32"/>
        </w:rPr>
        <w:t>要严格按批准的预算</w:t>
      </w:r>
      <w:r>
        <w:rPr>
          <w:rFonts w:hint="eastAsia" w:ascii="仿宋" w:hAnsi="仿宋" w:eastAsia="仿宋"/>
          <w:sz w:val="32"/>
          <w:szCs w:val="32"/>
        </w:rPr>
        <w:t>和规定的</w:t>
      </w:r>
      <w:r>
        <w:rPr>
          <w:rFonts w:hint="eastAsia" w:ascii="仿宋" w:hAnsi="仿宋" w:eastAsia="仿宋" w:cs="微软雅黑"/>
          <w:sz w:val="32"/>
          <w:szCs w:val="32"/>
          <w:shd w:val="clear" w:color="auto" w:fill="FFFFFF"/>
        </w:rPr>
        <w:t>程序</w:t>
      </w:r>
      <w:r>
        <w:rPr>
          <w:rFonts w:ascii="仿宋" w:hAnsi="仿宋" w:eastAsia="仿宋"/>
          <w:sz w:val="32"/>
          <w:szCs w:val="32"/>
        </w:rPr>
        <w:t>执行</w:t>
      </w:r>
      <w:r>
        <w:rPr>
          <w:rFonts w:hint="eastAsia" w:ascii="仿宋" w:hAnsi="仿宋" w:eastAsia="仿宋"/>
          <w:sz w:val="32"/>
          <w:szCs w:val="32"/>
        </w:rPr>
        <w:t>。确因国家及我省政策等特殊原因需调整的，</w:t>
      </w:r>
      <w:r>
        <w:rPr>
          <w:rFonts w:hint="eastAsia" w:ascii="仿宋" w:hAnsi="仿宋" w:eastAsia="仿宋" w:cs="微软雅黑"/>
          <w:color w:val="000000"/>
          <w:sz w:val="32"/>
          <w:szCs w:val="32"/>
          <w:shd w:val="clear" w:color="auto" w:fill="FFFFFF"/>
        </w:rPr>
        <w:t>应当编制基本医疗保险基金预算调整方案，按社会保险基金预算调整程序经批准后执行。</w:t>
      </w:r>
    </w:p>
    <w:p>
      <w:pPr>
        <w:spacing w:beforeLines="0"/>
        <w:ind w:firstLine="640" w:firstLineChars="200"/>
        <w:rPr>
          <w:rFonts w:ascii="仿宋" w:hAnsi="仿宋" w:cs="黑体"/>
          <w:color w:val="000000"/>
          <w:szCs w:val="32"/>
        </w:rPr>
      </w:pPr>
      <w:r>
        <w:rPr>
          <w:rFonts w:hint="eastAsia" w:ascii="仿宋" w:hAnsi="仿宋" w:cs="黑体"/>
          <w:color w:val="000000"/>
          <w:szCs w:val="32"/>
        </w:rPr>
        <w:t>（一）夯实基金预算收入</w:t>
      </w:r>
    </w:p>
    <w:p>
      <w:pPr>
        <w:spacing w:beforeLines="0"/>
        <w:ind w:firstLine="640" w:firstLineChars="200"/>
        <w:rPr>
          <w:rFonts w:ascii="仿宋" w:hAnsi="仿宋" w:cs="黑体"/>
          <w:color w:val="000000"/>
          <w:szCs w:val="32"/>
        </w:rPr>
      </w:pPr>
      <w:r>
        <w:rPr>
          <w:rFonts w:hint="eastAsia" w:ascii="仿宋" w:hAnsi="仿宋" w:cs="微软雅黑"/>
          <w:szCs w:val="32"/>
          <w:shd w:val="clear" w:color="auto" w:fill="FFFFFF"/>
        </w:rPr>
        <w:t>各地医保经办机构和税务部门</w:t>
      </w:r>
      <w:r>
        <w:rPr>
          <w:rFonts w:hint="eastAsia" w:ascii="仿宋" w:hAnsi="仿宋" w:cs="黑体"/>
          <w:color w:val="000000"/>
          <w:szCs w:val="32"/>
        </w:rPr>
        <w:t>要切实做好参保单位缴费基数核定和日常稽核等工作，征缴收入做到应收尽收。按照政策确定的对医保基金的财政补贴（补助），要及时补贴（补助）到位。因缴费基数、人员不实所形成的收入缺口，一律作为管理性缺口，按市级统筹缺口分担责任规定执行，以后年度相应调增收入预算。</w:t>
      </w:r>
    </w:p>
    <w:p>
      <w:pPr>
        <w:pStyle w:val="5"/>
        <w:shd w:val="clear" w:color="auto" w:fill="FFFFFF"/>
        <w:spacing w:beforeAutospacing="0" w:after="0" w:afterAutospacing="0" w:line="560" w:lineRule="exact"/>
        <w:rPr>
          <w:rFonts w:ascii="仿宋" w:hAnsi="仿宋" w:eastAsia="仿宋" w:cs="微软雅黑"/>
          <w:color w:val="000000"/>
          <w:sz w:val="32"/>
          <w:szCs w:val="32"/>
          <w:shd w:val="clear" w:color="auto" w:fill="FFFFFF"/>
        </w:rPr>
      </w:pPr>
      <w:r>
        <w:rPr>
          <w:rFonts w:hint="eastAsia" w:ascii="仿宋" w:hAnsi="仿宋" w:eastAsia="仿宋" w:cs="微软雅黑"/>
          <w:color w:val="000000"/>
          <w:sz w:val="32"/>
          <w:szCs w:val="32"/>
          <w:shd w:val="clear" w:color="auto" w:fill="FFFFFF"/>
        </w:rPr>
        <w:t xml:space="preserve">   （二）</w:t>
      </w:r>
      <w:r>
        <w:rPr>
          <w:rFonts w:hint="eastAsia" w:ascii="仿宋" w:hAnsi="仿宋" w:eastAsia="仿宋" w:cs="仿宋_GB2312"/>
          <w:sz w:val="32"/>
          <w:szCs w:val="32"/>
        </w:rPr>
        <w:t>完善总额预算管理下的医保付费机制</w:t>
      </w:r>
    </w:p>
    <w:p>
      <w:pPr>
        <w:pStyle w:val="5"/>
        <w:shd w:val="clear" w:color="auto" w:fill="FFFFFF"/>
        <w:spacing w:beforeAutospacing="0" w:after="0" w:afterAutospacing="0" w:line="560" w:lineRule="exact"/>
        <w:ind w:firstLine="640" w:firstLineChars="200"/>
        <w:rPr>
          <w:rFonts w:ascii="仿宋" w:hAnsi="仿宋" w:eastAsia="仿宋" w:cs="仿宋_GB2312"/>
          <w:color w:val="000000"/>
          <w:sz w:val="32"/>
          <w:szCs w:val="32"/>
        </w:rPr>
      </w:pPr>
      <w:r>
        <w:rPr>
          <w:rFonts w:hint="eastAsia" w:ascii="仿宋" w:hAnsi="仿宋" w:eastAsia="仿宋" w:cs="仿宋_GB2312"/>
          <w:sz w:val="32"/>
          <w:szCs w:val="32"/>
        </w:rPr>
        <w:t>完善医保基金总额预算管理下的医保付费机制。健全医保经办机构与医疗机构之间的协商谈判机制，协议总额付费应当在基金总额预算管理总体框架下，规范执行“结余留用、合理超支分担”的激励约束机制，未纳入基金预算的不得支出</w:t>
      </w:r>
      <w:r>
        <w:rPr>
          <w:rFonts w:hint="eastAsia" w:ascii="仿宋" w:hAnsi="仿宋" w:eastAsia="仿宋" w:cs="仿宋_GB2312"/>
          <w:color w:val="000000"/>
          <w:sz w:val="32"/>
          <w:szCs w:val="32"/>
        </w:rPr>
        <w:t>。</w:t>
      </w:r>
    </w:p>
    <w:p>
      <w:pPr>
        <w:spacing w:beforeLines="0"/>
        <w:ind w:firstLine="640" w:firstLineChars="200"/>
        <w:rPr>
          <w:rFonts w:ascii="仿宋" w:hAnsi="仿宋" w:cs="仿宋_GB2312"/>
          <w:color w:val="000000"/>
          <w:szCs w:val="32"/>
        </w:rPr>
      </w:pPr>
      <w:r>
        <w:rPr>
          <w:rFonts w:hint="eastAsia" w:ascii="仿宋" w:hAnsi="仿宋" w:cs="仿宋_GB2312"/>
          <w:color w:val="000000"/>
          <w:szCs w:val="32"/>
        </w:rPr>
        <w:t>医保经办机构要每月及时与定点医药机构进行费用结算，年底</w:t>
      </w:r>
      <w:r>
        <w:rPr>
          <w:rFonts w:hint="eastAsia" w:ascii="仿宋" w:hAnsi="仿宋" w:cs="黑体"/>
          <w:szCs w:val="32"/>
        </w:rPr>
        <w:t>要依据年度预算、定点医药机构协议、基金监督考核结果等相关内容，拟定支出结算方案，与定点医药机构进行年终清算</w:t>
      </w:r>
      <w:r>
        <w:rPr>
          <w:rFonts w:hint="eastAsia" w:ascii="仿宋" w:hAnsi="仿宋" w:cs="仿宋_GB2312"/>
          <w:color w:val="000000"/>
          <w:szCs w:val="32"/>
        </w:rPr>
        <w:t>。当期发生的符合协议规定的医疗费用不能拖欠，不能挂账处理。</w:t>
      </w:r>
    </w:p>
    <w:p>
      <w:pPr>
        <w:spacing w:beforeLines="0"/>
        <w:ind w:firstLine="640" w:firstLineChars="200"/>
        <w:rPr>
          <w:rFonts w:ascii="仿宋" w:hAnsi="仿宋" w:cs="仿宋_GB2312"/>
          <w:szCs w:val="32"/>
        </w:rPr>
      </w:pPr>
      <w:r>
        <w:rPr>
          <w:rFonts w:hint="eastAsia" w:ascii="仿宋" w:hAnsi="仿宋" w:cs="微软雅黑"/>
          <w:color w:val="000000"/>
          <w:szCs w:val="32"/>
          <w:shd w:val="clear" w:color="auto" w:fill="FFFFFF"/>
        </w:rPr>
        <w:t>（三）</w:t>
      </w:r>
      <w:r>
        <w:rPr>
          <w:rFonts w:hint="eastAsia" w:ascii="仿宋" w:hAnsi="仿宋"/>
          <w:szCs w:val="32"/>
        </w:rPr>
        <w:t>建立基金预算执行分析制度</w:t>
      </w:r>
      <w:r>
        <w:rPr>
          <w:rFonts w:hint="eastAsia" w:ascii="仿宋" w:hAnsi="仿宋" w:cs="仿宋_GB2312"/>
          <w:szCs w:val="32"/>
        </w:rPr>
        <w:t>和预警制度</w:t>
      </w:r>
    </w:p>
    <w:p>
      <w:pPr>
        <w:pStyle w:val="5"/>
        <w:shd w:val="clear" w:color="auto" w:fill="FFFFFF"/>
        <w:spacing w:beforeAutospacing="0" w:after="0" w:afterAutospacing="0" w:line="560" w:lineRule="exact"/>
        <w:ind w:firstLine="640" w:firstLineChars="200"/>
        <w:rPr>
          <w:rFonts w:ascii="仿宋" w:hAnsi="仿宋" w:eastAsia="仿宋"/>
          <w:color w:val="222222"/>
          <w:sz w:val="32"/>
          <w:szCs w:val="32"/>
        </w:rPr>
      </w:pPr>
      <w:r>
        <w:rPr>
          <w:rFonts w:hint="eastAsia" w:ascii="仿宋" w:hAnsi="仿宋" w:eastAsia="仿宋" w:cs="微软雅黑"/>
          <w:sz w:val="32"/>
          <w:szCs w:val="32"/>
          <w:shd w:val="clear" w:color="auto" w:fill="FFFFFF"/>
        </w:rPr>
        <w:t>各地</w:t>
      </w:r>
      <w:r>
        <w:rPr>
          <w:rFonts w:hint="eastAsia" w:ascii="仿宋" w:hAnsi="仿宋" w:eastAsia="仿宋" w:cs="仿宋_GB2312"/>
          <w:sz w:val="32"/>
          <w:szCs w:val="32"/>
        </w:rPr>
        <w:t>医保经办机构、税务部门应</w:t>
      </w:r>
      <w:r>
        <w:rPr>
          <w:rFonts w:hint="eastAsia" w:ascii="仿宋" w:hAnsi="仿宋" w:eastAsia="仿宋"/>
          <w:sz w:val="32"/>
          <w:szCs w:val="32"/>
        </w:rPr>
        <w:t>加强对基金预算执行情况的跟踪分析，建立基金预算执行分析制度，</w:t>
      </w:r>
      <w:r>
        <w:rPr>
          <w:rFonts w:hint="eastAsia" w:ascii="仿宋" w:hAnsi="仿宋" w:eastAsia="仿宋" w:cs="仿宋_GB2312"/>
          <w:sz w:val="32"/>
          <w:szCs w:val="32"/>
        </w:rPr>
        <w:t>按月</w:t>
      </w:r>
      <w:r>
        <w:rPr>
          <w:rFonts w:ascii="仿宋" w:hAnsi="仿宋" w:eastAsia="仿宋"/>
          <w:color w:val="222222"/>
          <w:sz w:val="32"/>
          <w:szCs w:val="32"/>
        </w:rPr>
        <w:t>向</w:t>
      </w:r>
      <w:r>
        <w:rPr>
          <w:rFonts w:hint="eastAsia" w:ascii="仿宋" w:hAnsi="仿宋" w:eastAsia="仿宋"/>
          <w:color w:val="222222"/>
          <w:sz w:val="32"/>
          <w:szCs w:val="32"/>
        </w:rPr>
        <w:t>当地</w:t>
      </w:r>
      <w:r>
        <w:rPr>
          <w:rFonts w:ascii="仿宋" w:hAnsi="仿宋" w:eastAsia="仿宋"/>
          <w:color w:val="222222"/>
          <w:sz w:val="32"/>
          <w:szCs w:val="32"/>
        </w:rPr>
        <w:t>财政</w:t>
      </w:r>
      <w:r>
        <w:rPr>
          <w:rFonts w:hint="eastAsia" w:ascii="仿宋" w:hAnsi="仿宋" w:eastAsia="仿宋"/>
          <w:color w:val="222222"/>
          <w:sz w:val="32"/>
          <w:szCs w:val="32"/>
        </w:rPr>
        <w:t>、医疗</w:t>
      </w:r>
      <w:r>
        <w:rPr>
          <w:rFonts w:ascii="仿宋" w:hAnsi="仿宋" w:eastAsia="仿宋"/>
          <w:color w:val="222222"/>
          <w:sz w:val="32"/>
          <w:szCs w:val="32"/>
        </w:rPr>
        <w:t>保障</w:t>
      </w:r>
      <w:r>
        <w:rPr>
          <w:rFonts w:hint="eastAsia" w:ascii="仿宋" w:hAnsi="仿宋" w:eastAsia="仿宋"/>
          <w:color w:val="222222"/>
          <w:sz w:val="32"/>
          <w:szCs w:val="32"/>
        </w:rPr>
        <w:t>和税务</w:t>
      </w:r>
      <w:r>
        <w:rPr>
          <w:rFonts w:ascii="仿宋" w:hAnsi="仿宋" w:eastAsia="仿宋"/>
          <w:color w:val="222222"/>
          <w:sz w:val="32"/>
          <w:szCs w:val="32"/>
        </w:rPr>
        <w:t>部门报告</w:t>
      </w:r>
      <w:r>
        <w:rPr>
          <w:rFonts w:hint="eastAsia" w:ascii="仿宋" w:hAnsi="仿宋" w:eastAsia="仿宋" w:cs="仿宋_GB2312"/>
          <w:sz w:val="32"/>
          <w:szCs w:val="32"/>
        </w:rPr>
        <w:t>预算执行情况。</w:t>
      </w:r>
      <w:r>
        <w:rPr>
          <w:rFonts w:hint="eastAsia" w:ascii="仿宋" w:hAnsi="仿宋" w:eastAsia="仿宋" w:cs="微软雅黑"/>
          <w:sz w:val="32"/>
          <w:szCs w:val="32"/>
          <w:shd w:val="clear" w:color="auto" w:fill="FFFFFF"/>
        </w:rPr>
        <w:t>各地</w:t>
      </w:r>
      <w:r>
        <w:rPr>
          <w:rFonts w:ascii="仿宋" w:hAnsi="仿宋" w:eastAsia="仿宋"/>
          <w:color w:val="222222"/>
          <w:sz w:val="32"/>
          <w:szCs w:val="32"/>
        </w:rPr>
        <w:t>财政</w:t>
      </w:r>
      <w:r>
        <w:rPr>
          <w:rFonts w:hint="eastAsia" w:ascii="仿宋" w:hAnsi="仿宋" w:eastAsia="仿宋"/>
          <w:color w:val="222222"/>
          <w:sz w:val="32"/>
          <w:szCs w:val="32"/>
        </w:rPr>
        <w:t>、医疗</w:t>
      </w:r>
      <w:r>
        <w:rPr>
          <w:rFonts w:ascii="仿宋" w:hAnsi="仿宋" w:eastAsia="仿宋"/>
          <w:color w:val="222222"/>
          <w:sz w:val="32"/>
          <w:szCs w:val="32"/>
        </w:rPr>
        <w:t>保障</w:t>
      </w:r>
      <w:r>
        <w:rPr>
          <w:rFonts w:hint="eastAsia" w:ascii="仿宋" w:hAnsi="仿宋" w:eastAsia="仿宋"/>
          <w:color w:val="222222"/>
          <w:sz w:val="32"/>
          <w:szCs w:val="32"/>
        </w:rPr>
        <w:t>和税务</w:t>
      </w:r>
      <w:r>
        <w:rPr>
          <w:rFonts w:ascii="仿宋" w:hAnsi="仿宋" w:eastAsia="仿宋"/>
          <w:color w:val="222222"/>
          <w:sz w:val="32"/>
          <w:szCs w:val="32"/>
        </w:rPr>
        <w:t>部门</w:t>
      </w:r>
      <w:r>
        <w:rPr>
          <w:rFonts w:hint="eastAsia" w:ascii="仿宋" w:hAnsi="仿宋" w:eastAsia="仿宋" w:cs="仿宋_GB2312"/>
          <w:sz w:val="32"/>
          <w:szCs w:val="32"/>
        </w:rPr>
        <w:t>，</w:t>
      </w:r>
      <w:r>
        <w:rPr>
          <w:rFonts w:hint="eastAsia" w:ascii="仿宋" w:hAnsi="仿宋" w:eastAsia="仿宋"/>
          <w:color w:val="222222"/>
          <w:sz w:val="32"/>
          <w:szCs w:val="32"/>
        </w:rPr>
        <w:t>按月向市</w:t>
      </w:r>
      <w:r>
        <w:rPr>
          <w:rFonts w:ascii="仿宋" w:hAnsi="仿宋" w:eastAsia="仿宋"/>
          <w:color w:val="222222"/>
          <w:sz w:val="32"/>
          <w:szCs w:val="32"/>
        </w:rPr>
        <w:t>财政</w:t>
      </w:r>
      <w:r>
        <w:rPr>
          <w:rFonts w:hint="eastAsia" w:ascii="仿宋" w:hAnsi="仿宋" w:eastAsia="仿宋"/>
          <w:color w:val="222222"/>
          <w:sz w:val="32"/>
          <w:szCs w:val="32"/>
        </w:rPr>
        <w:t>、市医疗</w:t>
      </w:r>
      <w:r>
        <w:rPr>
          <w:rFonts w:ascii="仿宋" w:hAnsi="仿宋" w:eastAsia="仿宋"/>
          <w:color w:val="222222"/>
          <w:sz w:val="32"/>
          <w:szCs w:val="32"/>
        </w:rPr>
        <w:t>保障</w:t>
      </w:r>
      <w:r>
        <w:rPr>
          <w:rFonts w:hint="eastAsia" w:ascii="仿宋" w:hAnsi="仿宋" w:eastAsia="仿宋"/>
          <w:color w:val="222222"/>
          <w:sz w:val="32"/>
          <w:szCs w:val="32"/>
        </w:rPr>
        <w:t>、市税务</w:t>
      </w:r>
      <w:r>
        <w:rPr>
          <w:rFonts w:ascii="仿宋" w:hAnsi="仿宋" w:eastAsia="仿宋"/>
          <w:color w:val="222222"/>
          <w:sz w:val="32"/>
          <w:szCs w:val="32"/>
        </w:rPr>
        <w:t>部门上报</w:t>
      </w:r>
      <w:r>
        <w:rPr>
          <w:rFonts w:hint="eastAsia" w:ascii="仿宋" w:hAnsi="仿宋" w:eastAsia="仿宋"/>
          <w:color w:val="222222"/>
          <w:sz w:val="32"/>
          <w:szCs w:val="32"/>
        </w:rPr>
        <w:t>当地</w:t>
      </w:r>
      <w:r>
        <w:rPr>
          <w:rFonts w:ascii="仿宋" w:hAnsi="仿宋" w:eastAsia="仿宋"/>
          <w:color w:val="222222"/>
          <w:sz w:val="32"/>
          <w:szCs w:val="32"/>
        </w:rPr>
        <w:t>预算执行情况</w:t>
      </w:r>
      <w:r>
        <w:rPr>
          <w:rFonts w:hint="eastAsia" w:ascii="仿宋" w:hAnsi="仿宋" w:eastAsia="仿宋"/>
          <w:color w:val="222222"/>
          <w:sz w:val="32"/>
          <w:szCs w:val="32"/>
        </w:rPr>
        <w:t>。</w:t>
      </w:r>
    </w:p>
    <w:p>
      <w:pPr>
        <w:spacing w:beforeLines="0"/>
        <w:ind w:firstLine="640" w:firstLineChars="200"/>
        <w:rPr>
          <w:rFonts w:ascii="仿宋" w:hAnsi="仿宋" w:cs="仿宋_GB2312"/>
          <w:szCs w:val="32"/>
        </w:rPr>
      </w:pPr>
      <w:r>
        <w:rPr>
          <w:rFonts w:hint="eastAsia" w:ascii="仿宋" w:hAnsi="仿宋" w:cs="微软雅黑"/>
          <w:szCs w:val="32"/>
          <w:shd w:val="clear" w:color="auto" w:fill="FFFFFF"/>
        </w:rPr>
        <w:t>各地</w:t>
      </w:r>
      <w:r>
        <w:rPr>
          <w:rFonts w:ascii="仿宋" w:hAnsi="仿宋"/>
          <w:color w:val="222222"/>
          <w:szCs w:val="32"/>
        </w:rPr>
        <w:t>财政</w:t>
      </w:r>
      <w:r>
        <w:rPr>
          <w:rFonts w:hint="eastAsia" w:ascii="仿宋" w:hAnsi="仿宋"/>
          <w:color w:val="222222"/>
          <w:szCs w:val="32"/>
        </w:rPr>
        <w:t>、医疗</w:t>
      </w:r>
      <w:r>
        <w:rPr>
          <w:rFonts w:ascii="仿宋" w:hAnsi="仿宋"/>
          <w:color w:val="222222"/>
          <w:szCs w:val="32"/>
        </w:rPr>
        <w:t>保障</w:t>
      </w:r>
      <w:r>
        <w:rPr>
          <w:rFonts w:hint="eastAsia" w:ascii="仿宋" w:hAnsi="仿宋"/>
          <w:color w:val="222222"/>
          <w:szCs w:val="32"/>
        </w:rPr>
        <w:t>、税务</w:t>
      </w:r>
      <w:r>
        <w:rPr>
          <w:rFonts w:ascii="仿宋" w:hAnsi="仿宋"/>
          <w:color w:val="222222"/>
          <w:szCs w:val="32"/>
        </w:rPr>
        <w:t>部门</w:t>
      </w:r>
      <w:r>
        <w:rPr>
          <w:rFonts w:hint="eastAsia" w:ascii="仿宋" w:hAnsi="仿宋"/>
          <w:color w:val="222222"/>
          <w:szCs w:val="32"/>
        </w:rPr>
        <w:t>应</w:t>
      </w:r>
      <w:r>
        <w:rPr>
          <w:rFonts w:ascii="仿宋" w:hAnsi="仿宋"/>
          <w:color w:val="222222"/>
          <w:szCs w:val="32"/>
        </w:rPr>
        <w:t>加强</w:t>
      </w:r>
      <w:r>
        <w:rPr>
          <w:rFonts w:hint="eastAsia" w:ascii="仿宋" w:hAnsi="仿宋"/>
          <w:color w:val="222222"/>
          <w:szCs w:val="32"/>
        </w:rPr>
        <w:t>对</w:t>
      </w:r>
      <w:r>
        <w:rPr>
          <w:rFonts w:ascii="仿宋" w:hAnsi="仿宋"/>
          <w:color w:val="222222"/>
          <w:szCs w:val="32"/>
        </w:rPr>
        <w:t>基金</w:t>
      </w:r>
      <w:r>
        <w:rPr>
          <w:rFonts w:hint="eastAsia" w:ascii="仿宋" w:hAnsi="仿宋"/>
          <w:color w:val="222222"/>
          <w:szCs w:val="32"/>
        </w:rPr>
        <w:t>预算的运行</w:t>
      </w:r>
      <w:r>
        <w:rPr>
          <w:rFonts w:ascii="仿宋" w:hAnsi="仿宋"/>
          <w:color w:val="222222"/>
          <w:szCs w:val="32"/>
        </w:rPr>
        <w:t>监控</w:t>
      </w:r>
      <w:r>
        <w:rPr>
          <w:rFonts w:hint="eastAsia" w:ascii="仿宋" w:hAnsi="仿宋"/>
          <w:color w:val="222222"/>
          <w:szCs w:val="32"/>
        </w:rPr>
        <w:t>，建立</w:t>
      </w:r>
      <w:r>
        <w:rPr>
          <w:rFonts w:hint="eastAsia" w:ascii="仿宋" w:hAnsi="仿宋"/>
          <w:szCs w:val="32"/>
        </w:rPr>
        <w:t>基金</w:t>
      </w:r>
      <w:r>
        <w:rPr>
          <w:rFonts w:hint="eastAsia" w:ascii="仿宋" w:hAnsi="仿宋" w:cs="仿宋_GB2312"/>
          <w:szCs w:val="32"/>
        </w:rPr>
        <w:t>预算执行预警机制。当基金预算执行出现较大偏离时，</w:t>
      </w:r>
      <w:r>
        <w:rPr>
          <w:rFonts w:hint="eastAsia" w:ascii="仿宋" w:hAnsi="仿宋"/>
          <w:color w:val="222222"/>
          <w:szCs w:val="32"/>
        </w:rPr>
        <w:t>及时向经办机构和税务部门提出执行预警</w:t>
      </w:r>
      <w:r>
        <w:rPr>
          <w:rFonts w:ascii="仿宋" w:hAnsi="仿宋"/>
          <w:color w:val="222222"/>
          <w:szCs w:val="32"/>
        </w:rPr>
        <w:t>。</w:t>
      </w:r>
      <w:r>
        <w:rPr>
          <w:rFonts w:hint="eastAsia" w:ascii="仿宋" w:hAnsi="仿宋"/>
          <w:color w:val="222222"/>
          <w:szCs w:val="32"/>
        </w:rPr>
        <w:t>经办机构和税务部门收到执行预警后，</w:t>
      </w:r>
      <w:r>
        <w:rPr>
          <w:rFonts w:hint="eastAsia" w:ascii="仿宋" w:hAnsi="仿宋" w:cs="仿宋_GB2312"/>
          <w:szCs w:val="32"/>
        </w:rPr>
        <w:t>应立即查找原因，及时上报。</w:t>
      </w:r>
    </w:p>
    <w:p>
      <w:pPr>
        <w:spacing w:beforeLines="0"/>
        <w:ind w:firstLine="643" w:firstLineChars="200"/>
        <w:rPr>
          <w:rFonts w:ascii="宋体" w:hAnsi="宋体" w:eastAsia="宋体"/>
          <w:b/>
          <w:szCs w:val="32"/>
        </w:rPr>
      </w:pPr>
      <w:r>
        <w:rPr>
          <w:rFonts w:hint="eastAsia" w:ascii="宋体" w:hAnsi="宋体" w:eastAsia="宋体"/>
          <w:b/>
          <w:szCs w:val="32"/>
        </w:rPr>
        <w:t>四、基金决算</w:t>
      </w:r>
    </w:p>
    <w:p>
      <w:pPr>
        <w:spacing w:beforeLines="0"/>
        <w:ind w:firstLine="640" w:firstLineChars="200"/>
        <w:rPr>
          <w:rFonts w:ascii="仿宋" w:hAnsi="仿宋"/>
          <w:szCs w:val="32"/>
        </w:rPr>
      </w:pPr>
      <w:r>
        <w:rPr>
          <w:rFonts w:hint="eastAsia" w:ascii="仿宋" w:hAnsi="仿宋" w:cs="仿宋"/>
          <w:szCs w:val="32"/>
        </w:rPr>
        <w:t>年度终了，</w:t>
      </w:r>
      <w:r>
        <w:rPr>
          <w:rFonts w:hint="eastAsia" w:ascii="仿宋" w:hAnsi="仿宋" w:cs="微软雅黑"/>
          <w:szCs w:val="32"/>
          <w:shd w:val="clear" w:color="auto" w:fill="FFFFFF"/>
        </w:rPr>
        <w:t>各地</w:t>
      </w:r>
      <w:r>
        <w:rPr>
          <w:rFonts w:hint="eastAsia" w:ascii="仿宋" w:hAnsi="仿宋" w:cs="仿宋"/>
          <w:szCs w:val="32"/>
        </w:rPr>
        <w:t>经办机构应根据规定的表式、时间和要求，编制本地年度医疗保险基金决算草案，</w:t>
      </w:r>
      <w:r>
        <w:rPr>
          <w:rFonts w:hint="eastAsia" w:ascii="仿宋" w:hAnsi="仿宋" w:cs="微软雅黑"/>
          <w:szCs w:val="32"/>
          <w:shd w:val="clear" w:color="auto" w:fill="FFFFFF"/>
        </w:rPr>
        <w:t>各地财政局会同医疗保障局对年度</w:t>
      </w:r>
      <w:r>
        <w:rPr>
          <w:rFonts w:ascii="仿宋" w:hAnsi="仿宋"/>
          <w:szCs w:val="32"/>
        </w:rPr>
        <w:t>基金</w:t>
      </w:r>
      <w:r>
        <w:rPr>
          <w:rFonts w:hint="eastAsia" w:ascii="仿宋" w:hAnsi="仿宋"/>
          <w:szCs w:val="32"/>
        </w:rPr>
        <w:t>决算</w:t>
      </w:r>
      <w:r>
        <w:rPr>
          <w:rFonts w:ascii="仿宋" w:hAnsi="仿宋"/>
          <w:szCs w:val="32"/>
        </w:rPr>
        <w:t>草案</w:t>
      </w:r>
      <w:r>
        <w:rPr>
          <w:rFonts w:hint="eastAsia" w:ascii="仿宋" w:hAnsi="仿宋"/>
          <w:szCs w:val="32"/>
        </w:rPr>
        <w:t>进行审核，</w:t>
      </w:r>
      <w:r>
        <w:rPr>
          <w:rFonts w:hint="eastAsia" w:ascii="仿宋" w:hAnsi="仿宋" w:cs="微软雅黑"/>
          <w:szCs w:val="32"/>
          <w:shd w:val="clear" w:color="auto" w:fill="FFFFFF"/>
        </w:rPr>
        <w:t>审核通过的</w:t>
      </w:r>
      <w:r>
        <w:rPr>
          <w:rFonts w:hint="eastAsia" w:ascii="仿宋" w:hAnsi="仿宋"/>
          <w:szCs w:val="32"/>
        </w:rPr>
        <w:t>决算</w:t>
      </w:r>
      <w:r>
        <w:rPr>
          <w:rFonts w:ascii="仿宋" w:hAnsi="仿宋" w:cs="微软雅黑"/>
          <w:szCs w:val="32"/>
          <w:shd w:val="clear" w:color="auto" w:fill="FFFFFF"/>
        </w:rPr>
        <w:t>草案</w:t>
      </w:r>
      <w:r>
        <w:rPr>
          <w:rFonts w:hint="eastAsia" w:ascii="仿宋" w:hAnsi="仿宋" w:cs="微软雅黑"/>
          <w:szCs w:val="32"/>
          <w:shd w:val="clear" w:color="auto" w:fill="FFFFFF"/>
        </w:rPr>
        <w:t>上</w:t>
      </w:r>
      <w:r>
        <w:rPr>
          <w:rFonts w:ascii="仿宋" w:hAnsi="仿宋" w:cs="微软雅黑"/>
          <w:szCs w:val="32"/>
          <w:shd w:val="clear" w:color="auto" w:fill="FFFFFF"/>
        </w:rPr>
        <w:t>报</w:t>
      </w:r>
      <w:r>
        <w:rPr>
          <w:rFonts w:hint="eastAsia" w:ascii="仿宋" w:hAnsi="仿宋" w:cs="微软雅黑"/>
          <w:szCs w:val="32"/>
          <w:shd w:val="clear" w:color="auto" w:fill="FFFFFF"/>
        </w:rPr>
        <w:t>市</w:t>
      </w:r>
      <w:r>
        <w:rPr>
          <w:rFonts w:ascii="仿宋" w:hAnsi="仿宋" w:cs="微软雅黑"/>
          <w:szCs w:val="32"/>
          <w:shd w:val="clear" w:color="auto" w:fill="FFFFFF"/>
        </w:rPr>
        <w:t>财政</w:t>
      </w:r>
      <w:r>
        <w:rPr>
          <w:rFonts w:hint="eastAsia" w:ascii="仿宋" w:hAnsi="仿宋" w:cs="微软雅黑"/>
          <w:szCs w:val="32"/>
          <w:shd w:val="clear" w:color="auto" w:fill="FFFFFF"/>
        </w:rPr>
        <w:t>局</w:t>
      </w:r>
      <w:r>
        <w:rPr>
          <w:rFonts w:ascii="仿宋" w:hAnsi="仿宋" w:cs="微软雅黑"/>
          <w:szCs w:val="32"/>
          <w:shd w:val="clear" w:color="auto" w:fill="FFFFFF"/>
        </w:rPr>
        <w:t>和</w:t>
      </w:r>
      <w:r>
        <w:rPr>
          <w:rFonts w:hint="eastAsia" w:ascii="仿宋" w:hAnsi="仿宋" w:cs="微软雅黑"/>
          <w:szCs w:val="32"/>
          <w:shd w:val="clear" w:color="auto" w:fill="FFFFFF"/>
        </w:rPr>
        <w:t>市医疗</w:t>
      </w:r>
      <w:r>
        <w:rPr>
          <w:rFonts w:ascii="仿宋" w:hAnsi="仿宋" w:cs="微软雅黑"/>
          <w:szCs w:val="32"/>
          <w:shd w:val="clear" w:color="auto" w:fill="FFFFFF"/>
        </w:rPr>
        <w:t>保障</w:t>
      </w:r>
      <w:r>
        <w:rPr>
          <w:rFonts w:hint="eastAsia" w:ascii="仿宋" w:hAnsi="仿宋" w:cs="微软雅黑"/>
          <w:szCs w:val="32"/>
          <w:shd w:val="clear" w:color="auto" w:fill="FFFFFF"/>
        </w:rPr>
        <w:t>局联合复审</w:t>
      </w:r>
      <w:r>
        <w:rPr>
          <w:rFonts w:ascii="仿宋" w:hAnsi="仿宋" w:cs="微软雅黑"/>
          <w:szCs w:val="32"/>
          <w:shd w:val="clear" w:color="auto" w:fill="FFFFFF"/>
        </w:rPr>
        <w:t>，</w:t>
      </w:r>
      <w:r>
        <w:rPr>
          <w:rFonts w:hint="eastAsia" w:ascii="仿宋" w:hAnsi="仿宋" w:cs="微软雅黑"/>
          <w:szCs w:val="32"/>
          <w:shd w:val="clear" w:color="auto" w:fill="FFFFFF"/>
        </w:rPr>
        <w:t>复审通过后形成全市基金决算草案。市财政局会同医疗保障局将全市基金决算草案上报市人民</w:t>
      </w:r>
      <w:r>
        <w:rPr>
          <w:rFonts w:ascii="仿宋" w:hAnsi="仿宋" w:cs="微软雅黑"/>
          <w:szCs w:val="32"/>
          <w:shd w:val="clear" w:color="auto" w:fill="FFFFFF"/>
        </w:rPr>
        <w:t>政府</w:t>
      </w:r>
      <w:r>
        <w:rPr>
          <w:rFonts w:hint="eastAsia" w:ascii="仿宋" w:hAnsi="仿宋" w:cs="微软雅黑"/>
          <w:szCs w:val="32"/>
          <w:shd w:val="clear" w:color="auto" w:fill="FFFFFF"/>
        </w:rPr>
        <w:t>审定</w:t>
      </w:r>
      <w:r>
        <w:rPr>
          <w:rFonts w:hint="eastAsia" w:ascii="仿宋" w:hAnsi="仿宋" w:cs="仿宋"/>
          <w:szCs w:val="32"/>
        </w:rPr>
        <w:t>后，提交市人大常务委员会审查和批准。</w:t>
      </w:r>
    </w:p>
    <w:p>
      <w:pPr>
        <w:pStyle w:val="2"/>
        <w:spacing w:line="560" w:lineRule="exact"/>
        <w:ind w:firstLine="640" w:firstLineChars="200"/>
        <w:rPr>
          <w:rFonts w:ascii="仿宋" w:hAnsi="仿宋" w:eastAsia="仿宋" w:cs="Arial"/>
          <w:sz w:val="32"/>
          <w:szCs w:val="32"/>
        </w:rPr>
      </w:pPr>
      <w:r>
        <w:rPr>
          <w:rFonts w:hint="eastAsia" w:ascii="仿宋" w:hAnsi="仿宋" w:eastAsia="仿宋" w:cs="Arial"/>
          <w:sz w:val="32"/>
          <w:szCs w:val="32"/>
        </w:rPr>
        <w:t>本办法自2019年10月</w:t>
      </w:r>
      <w:r>
        <w:rPr>
          <w:rFonts w:hint="eastAsia" w:ascii="仿宋" w:hAnsi="仿宋" w:eastAsia="仿宋" w:cs="Arial"/>
          <w:sz w:val="32"/>
          <w:szCs w:val="32"/>
          <w:lang w:val="en-US" w:eastAsia="zh-CN"/>
        </w:rPr>
        <w:t xml:space="preserve"> </w:t>
      </w:r>
      <w:r>
        <w:rPr>
          <w:rFonts w:hint="eastAsia" w:ascii="仿宋" w:hAnsi="仿宋" w:eastAsia="仿宋" w:cs="Arial"/>
          <w:sz w:val="32"/>
          <w:szCs w:val="32"/>
        </w:rPr>
        <w:t>日起执行，如国家、省出台政策，按新政策执行。</w:t>
      </w:r>
    </w:p>
    <w:p>
      <w:pPr>
        <w:spacing w:before="435"/>
      </w:pPr>
      <w:bookmarkStart w:id="0" w:name="_GoBack"/>
      <w:bookmarkEnd w:id="0"/>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567" w:footer="992"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楷体_GB2312">
    <w:altName w:val="楷体"/>
    <w:panose1 w:val="00000000000000000000"/>
    <w:charset w:val="86"/>
    <w:family w:val="modern"/>
    <w:pitch w:val="default"/>
    <w:sig w:usb0="00000000" w:usb1="00000000" w:usb2="0000001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24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24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24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2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24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2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05028"/>
    <w:rsid w:val="00000D69"/>
    <w:rsid w:val="00012737"/>
    <w:rsid w:val="00045D1C"/>
    <w:rsid w:val="00087C77"/>
    <w:rsid w:val="00097C96"/>
    <w:rsid w:val="000B5899"/>
    <w:rsid w:val="000E0F09"/>
    <w:rsid w:val="00102AE6"/>
    <w:rsid w:val="0011262E"/>
    <w:rsid w:val="00195AC8"/>
    <w:rsid w:val="00342866"/>
    <w:rsid w:val="003D0D43"/>
    <w:rsid w:val="00406861"/>
    <w:rsid w:val="00475D10"/>
    <w:rsid w:val="004A6E02"/>
    <w:rsid w:val="004D45CA"/>
    <w:rsid w:val="005354FE"/>
    <w:rsid w:val="005707B9"/>
    <w:rsid w:val="00605028"/>
    <w:rsid w:val="00610D19"/>
    <w:rsid w:val="00681C06"/>
    <w:rsid w:val="006B1A5E"/>
    <w:rsid w:val="006E0436"/>
    <w:rsid w:val="00825724"/>
    <w:rsid w:val="008978C9"/>
    <w:rsid w:val="008D2827"/>
    <w:rsid w:val="009233FD"/>
    <w:rsid w:val="009F1783"/>
    <w:rsid w:val="00A02EB0"/>
    <w:rsid w:val="00A97E8D"/>
    <w:rsid w:val="00AB74FD"/>
    <w:rsid w:val="00AE2F3E"/>
    <w:rsid w:val="00B10795"/>
    <w:rsid w:val="00BA488C"/>
    <w:rsid w:val="00C44522"/>
    <w:rsid w:val="00D0576A"/>
    <w:rsid w:val="00D7089A"/>
    <w:rsid w:val="00E0294D"/>
    <w:rsid w:val="00E60DD9"/>
    <w:rsid w:val="00EE3346"/>
    <w:rsid w:val="00F410E4"/>
    <w:rsid w:val="00F83429"/>
    <w:rsid w:val="00FB5B65"/>
    <w:rsid w:val="00FC3BCB"/>
    <w:rsid w:val="6DCC35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Lines="100" w:line="560" w:lineRule="exact"/>
      <w:jc w:val="both"/>
    </w:pPr>
    <w:rPr>
      <w:rFonts w:eastAsia="仿宋" w:asciiTheme="minorHAnsi" w:hAnsiTheme="minorHAnsi" w:cstheme="minorBidi"/>
      <w:kern w:val="2"/>
      <w:sz w:val="32"/>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0"/>
    <w:qFormat/>
    <w:uiPriority w:val="0"/>
    <w:pPr>
      <w:spacing w:beforeLines="0" w:line="240" w:lineRule="auto"/>
    </w:pPr>
    <w:rPr>
      <w:rFonts w:ascii="宋体" w:hAnsi="Courier New" w:eastAsia="宋体" w:cs="Courier New"/>
      <w:sz w:val="21"/>
      <w:szCs w:val="21"/>
    </w:rPr>
  </w:style>
  <w:style w:type="paragraph" w:styleId="3">
    <w:name w:val="footer"/>
    <w:basedOn w:val="1"/>
    <w:link w:val="9"/>
    <w:semiHidden/>
    <w:unhideWhenUsed/>
    <w:qFormat/>
    <w:uiPriority w:val="99"/>
    <w:pPr>
      <w:tabs>
        <w:tab w:val="center" w:pos="4153"/>
        <w:tab w:val="right" w:pos="8306"/>
      </w:tabs>
      <w:snapToGrid w:val="0"/>
      <w:spacing w:line="240" w:lineRule="atLeast"/>
      <w:jc w:val="left"/>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5">
    <w:name w:val="Normal (Web)"/>
    <w:basedOn w:val="1"/>
    <w:unhideWhenUsed/>
    <w:qFormat/>
    <w:uiPriority w:val="99"/>
    <w:pPr>
      <w:widowControl/>
      <w:spacing w:beforeLines="0" w:beforeAutospacing="1" w:after="100" w:afterAutospacing="1" w:line="240" w:lineRule="auto"/>
      <w:jc w:val="left"/>
    </w:pPr>
    <w:rPr>
      <w:rFonts w:ascii="宋体" w:hAnsi="宋体" w:eastAsia="宋体" w:cs="宋体"/>
      <w:kern w:val="0"/>
      <w:sz w:val="24"/>
      <w:szCs w:val="24"/>
    </w:rPr>
  </w:style>
  <w:style w:type="character" w:customStyle="1" w:styleId="8">
    <w:name w:val="页眉 Char"/>
    <w:basedOn w:val="7"/>
    <w:link w:val="4"/>
    <w:semiHidden/>
    <w:qFormat/>
    <w:uiPriority w:val="99"/>
    <w:rPr>
      <w:rFonts w:eastAsia="仿宋"/>
      <w:sz w:val="18"/>
      <w:szCs w:val="18"/>
    </w:rPr>
  </w:style>
  <w:style w:type="character" w:customStyle="1" w:styleId="9">
    <w:name w:val="页脚 Char"/>
    <w:basedOn w:val="7"/>
    <w:link w:val="3"/>
    <w:semiHidden/>
    <w:qFormat/>
    <w:uiPriority w:val="99"/>
    <w:rPr>
      <w:rFonts w:eastAsia="仿宋"/>
      <w:sz w:val="18"/>
      <w:szCs w:val="18"/>
    </w:rPr>
  </w:style>
  <w:style w:type="character" w:customStyle="1" w:styleId="10">
    <w:name w:val="纯文本 Char"/>
    <w:basedOn w:val="7"/>
    <w:link w:val="2"/>
    <w:qFormat/>
    <w:uiPriority w:val="0"/>
    <w:rPr>
      <w:rFonts w:ascii="宋体" w:hAnsi="Courier New" w:eastAsia="宋体" w:cs="Courier New"/>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396</Words>
  <Characters>2262</Characters>
  <Lines>18</Lines>
  <Paragraphs>5</Paragraphs>
  <TotalTime>1</TotalTime>
  <ScaleCrop>false</ScaleCrop>
  <LinksUpToDate>false</LinksUpToDate>
  <CharactersWithSpaces>2653</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2020-09-08T02:16:00Z</dcterms:created>
  <dc:creator>Administrator</dc:creator>
  <cp:lastModifiedBy>ASUS</cp:lastModifiedBy>
  <cp:lastPrinted>2020-07-29T06:56:00Z</cp:lastPrinted>
  <dcterms:modified xsi:type="dcterms:W3CDTF">2020-09-22T08:16:48Z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