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Style w:val="10"/>
          <w:rFonts w:hint="eastAsia" w:asciiTheme="majorEastAsia" w:hAnsiTheme="majorEastAsia" w:eastAsiaTheme="majorEastAsia" w:cstheme="majorEastAsia"/>
          <w:b/>
          <w:bCs w:val="0"/>
          <w:kern w:val="0"/>
          <w:sz w:val="44"/>
          <w:szCs w:val="44"/>
          <w:shd w:val="clear" w:color="auto" w:fill="FFFFFF"/>
          <w:lang w:val="en-US" w:eastAsia="zh-CN"/>
        </w:rPr>
      </w:pPr>
      <w:r>
        <w:rPr>
          <w:rStyle w:val="10"/>
          <w:rFonts w:hint="eastAsia" w:asciiTheme="majorEastAsia" w:hAnsiTheme="majorEastAsia" w:eastAsiaTheme="majorEastAsia" w:cstheme="majorEastAsia"/>
          <w:b/>
          <w:bCs w:val="0"/>
          <w:kern w:val="0"/>
          <w:sz w:val="44"/>
          <w:szCs w:val="44"/>
          <w:shd w:val="clear" w:color="auto" w:fill="FFFFFF"/>
          <w:lang w:val="en-US" w:eastAsia="zh-CN"/>
        </w:rPr>
        <w:t>益阳市基本医疗保险和生育保险市级统筹基本政策若干规定（暂行）</w:t>
      </w:r>
    </w:p>
    <w:p>
      <w:pPr>
        <w:pStyle w:val="2"/>
        <w:ind w:firstLine="2891" w:firstLineChars="900"/>
        <w:rPr>
          <w:rFonts w:hint="eastAsia" w:ascii="楷体" w:hAnsi="楷体" w:eastAsia="楷体" w:cs="楷体"/>
          <w:sz w:val="32"/>
          <w:szCs w:val="32"/>
          <w:lang w:val="en-US" w:eastAsia="zh-CN"/>
        </w:rPr>
      </w:pPr>
      <w:r>
        <w:rPr>
          <w:rStyle w:val="10"/>
          <w:rFonts w:hint="eastAsia" w:ascii="楷体" w:hAnsi="楷体" w:eastAsia="楷体" w:cs="楷体"/>
          <w:b/>
          <w:bCs w:val="0"/>
          <w:kern w:val="0"/>
          <w:sz w:val="32"/>
          <w:szCs w:val="32"/>
          <w:shd w:val="clear" w:color="auto" w:fill="FFFFFF"/>
          <w:lang w:val="en-US" w:eastAsia="zh-CN"/>
        </w:rPr>
        <w:t>（征求意见稿）</w:t>
      </w:r>
    </w:p>
    <w:p>
      <w:pPr>
        <w:spacing w:line="640" w:lineRule="exact"/>
        <w:ind w:firstLine="640" w:firstLineChars="200"/>
        <w:jc w:val="left"/>
        <w:rPr>
          <w:rFonts w:hint="eastAsia" w:ascii="仿宋" w:hAnsi="仿宋" w:eastAsia="仿宋" w:cs="仿宋"/>
          <w:bCs/>
          <w:kern w:val="0"/>
          <w:sz w:val="32"/>
          <w:szCs w:val="32"/>
          <w:lang w:eastAsia="zh-CN"/>
        </w:rPr>
      </w:pPr>
      <w:r>
        <w:rPr>
          <w:rFonts w:hint="eastAsia" w:ascii="仿宋" w:hAnsi="仿宋" w:eastAsia="仿宋" w:cs="仿宋"/>
          <w:b w:val="0"/>
          <w:bCs/>
          <w:sz w:val="32"/>
          <w:szCs w:val="32"/>
          <w:lang w:eastAsia="zh-CN"/>
        </w:rPr>
        <w:t>根据《</w:t>
      </w:r>
      <w:r>
        <w:rPr>
          <w:rFonts w:hint="eastAsia" w:ascii="仿宋" w:hAnsi="仿宋" w:eastAsia="仿宋" w:cs="仿宋"/>
          <w:w w:val="99"/>
          <w:kern w:val="0"/>
          <w:sz w:val="32"/>
          <w:szCs w:val="32"/>
          <w:lang w:eastAsia="zh-CN"/>
        </w:rPr>
        <w:t>益阳市医疗保障局</w:t>
      </w:r>
      <w:r>
        <w:rPr>
          <w:rFonts w:hint="eastAsia" w:ascii="仿宋" w:hAnsi="仿宋" w:eastAsia="仿宋" w:cs="仿宋"/>
          <w:w w:val="99"/>
          <w:kern w:val="0"/>
          <w:sz w:val="32"/>
          <w:szCs w:val="32"/>
          <w:lang w:val="en-US" w:eastAsia="zh-CN"/>
        </w:rPr>
        <w:t xml:space="preserve"> 益阳市财政局 国家税务总局益阳市税务局 </w:t>
      </w:r>
      <w:r>
        <w:rPr>
          <w:rFonts w:hint="eastAsia" w:ascii="仿宋" w:hAnsi="仿宋" w:eastAsia="仿宋" w:cs="仿宋"/>
          <w:bCs/>
          <w:kern w:val="0"/>
          <w:sz w:val="32"/>
          <w:szCs w:val="32"/>
        </w:rPr>
        <w:t>关于全面实行基本医疗保险和生育保险市级统筹的实施办法</w:t>
      </w:r>
      <w:r>
        <w:rPr>
          <w:rFonts w:hint="eastAsia" w:ascii="仿宋" w:hAnsi="仿宋" w:eastAsia="仿宋" w:cs="仿宋"/>
          <w:bCs/>
          <w:kern w:val="0"/>
          <w:sz w:val="32"/>
          <w:szCs w:val="32"/>
          <w:lang w:eastAsia="zh-CN"/>
        </w:rPr>
        <w:t>》（益医保发</w:t>
      </w:r>
      <w:r>
        <w:rPr>
          <w:rFonts w:hint="eastAsia" w:ascii="宋体" w:hAnsi="宋体" w:eastAsia="宋体" w:cs="宋体"/>
          <w:bCs/>
          <w:kern w:val="0"/>
          <w:sz w:val="32"/>
          <w:szCs w:val="32"/>
          <w:lang w:eastAsia="zh-CN"/>
        </w:rPr>
        <w:t>〔</w:t>
      </w:r>
      <w:r>
        <w:rPr>
          <w:rFonts w:hint="eastAsia" w:ascii="宋体" w:hAnsi="宋体" w:eastAsia="宋体" w:cs="宋体"/>
          <w:bCs/>
          <w:kern w:val="0"/>
          <w:sz w:val="32"/>
          <w:szCs w:val="32"/>
          <w:lang w:val="en-US" w:eastAsia="zh-CN"/>
        </w:rPr>
        <w:t>2020</w:t>
      </w:r>
      <w:r>
        <w:rPr>
          <w:rFonts w:hint="eastAsia" w:ascii="宋体" w:hAnsi="宋体" w:eastAsia="宋体" w:cs="宋体"/>
          <w:bCs/>
          <w:kern w:val="0"/>
          <w:sz w:val="32"/>
          <w:szCs w:val="32"/>
          <w:lang w:eastAsia="zh-CN"/>
        </w:rPr>
        <w:t>〕</w:t>
      </w:r>
      <w:r>
        <w:rPr>
          <w:rFonts w:hint="eastAsia" w:ascii="宋体" w:hAnsi="宋体" w:eastAsia="宋体" w:cs="宋体"/>
          <w:bCs/>
          <w:kern w:val="0"/>
          <w:sz w:val="32"/>
          <w:szCs w:val="32"/>
          <w:lang w:val="en-US" w:eastAsia="zh-CN"/>
        </w:rPr>
        <w:t>6号）</w:t>
      </w:r>
      <w:r>
        <w:rPr>
          <w:rFonts w:hint="eastAsia" w:ascii="仿宋" w:hAnsi="仿宋" w:eastAsia="仿宋" w:cs="仿宋"/>
          <w:bCs/>
          <w:kern w:val="0"/>
          <w:sz w:val="32"/>
          <w:szCs w:val="32"/>
          <w:lang w:eastAsia="zh-CN"/>
        </w:rPr>
        <w:t>文件精神，制定我市基本医疗保险和生育保险市级统筹统一的基本政策和待遇标准调整方案。</w:t>
      </w:r>
    </w:p>
    <w:p>
      <w:pPr>
        <w:numPr>
          <w:ilvl w:val="0"/>
          <w:numId w:val="0"/>
        </w:numPr>
        <w:spacing w:line="640" w:lineRule="exact"/>
        <w:ind w:firstLine="643" w:firstLineChars="200"/>
        <w:jc w:val="left"/>
        <w:rPr>
          <w:rFonts w:hint="eastAsia" w:ascii="楷体" w:hAnsi="楷体" w:eastAsia="楷体" w:cs="楷体"/>
          <w:b/>
          <w:bCs w:val="0"/>
          <w:kern w:val="0"/>
          <w:sz w:val="32"/>
          <w:szCs w:val="32"/>
          <w:lang w:eastAsia="zh-CN"/>
        </w:rPr>
      </w:pPr>
      <w:r>
        <w:rPr>
          <w:rFonts w:hint="eastAsia" w:ascii="楷体" w:hAnsi="楷体" w:eastAsia="楷体" w:cs="楷体"/>
          <w:b/>
          <w:bCs w:val="0"/>
          <w:kern w:val="0"/>
          <w:sz w:val="32"/>
          <w:szCs w:val="32"/>
          <w:lang w:eastAsia="zh-CN"/>
        </w:rPr>
        <w:t>一、主要目标</w:t>
      </w:r>
      <w:r>
        <w:rPr>
          <w:rFonts w:hint="eastAsia" w:ascii="楷体" w:hAnsi="楷体" w:eastAsia="楷体" w:cs="楷体"/>
          <w:b/>
          <w:bCs w:val="0"/>
          <w:kern w:val="0"/>
          <w:sz w:val="32"/>
          <w:szCs w:val="32"/>
          <w:lang w:val="en-US" w:eastAsia="zh-CN"/>
        </w:rPr>
        <w:t xml:space="preserve"> </w:t>
      </w:r>
    </w:p>
    <w:p>
      <w:pPr>
        <w:numPr>
          <w:ilvl w:val="0"/>
          <w:numId w:val="0"/>
        </w:numPr>
        <w:spacing w:line="640" w:lineRule="exact"/>
        <w:ind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为进一步完善基本医疗保险和生育保险制度，提高基本医疗保险和生育保险基金的统筹层次和保障能力，切实增加制度公平性，有效提升基金抗风险能力，确保参保人员待遇水平总体不降低、社会负担总体不增加、医保基金安全和制度运行平稳。根据国家、省有关规定，2020年10月1日起全市</w:t>
      </w:r>
      <w:r>
        <w:rPr>
          <w:rFonts w:hint="eastAsia" w:ascii="仿宋" w:hAnsi="仿宋" w:eastAsia="仿宋" w:cs="仿宋"/>
          <w:bCs/>
          <w:kern w:val="0"/>
          <w:sz w:val="32"/>
          <w:szCs w:val="32"/>
          <w:lang w:eastAsia="zh-CN"/>
        </w:rPr>
        <w:t>基本医疗保险和生育保险</w:t>
      </w:r>
      <w:r>
        <w:rPr>
          <w:rFonts w:hint="eastAsia" w:ascii="仿宋" w:hAnsi="仿宋" w:eastAsia="仿宋" w:cs="仿宋"/>
          <w:bCs/>
          <w:kern w:val="0"/>
          <w:sz w:val="32"/>
          <w:szCs w:val="32"/>
          <w:lang w:val="en-US" w:eastAsia="zh-CN"/>
        </w:rPr>
        <w:t>实施统一的基本政策和待遇标准。</w:t>
      </w:r>
    </w:p>
    <w:p>
      <w:pPr>
        <w:numPr>
          <w:ilvl w:val="0"/>
          <w:numId w:val="0"/>
        </w:numPr>
        <w:spacing w:line="640" w:lineRule="exact"/>
        <w:ind w:firstLine="643" w:firstLineChars="200"/>
        <w:jc w:val="left"/>
        <w:rPr>
          <w:rFonts w:hint="eastAsia" w:ascii="楷体" w:hAnsi="楷体" w:eastAsia="楷体" w:cs="楷体"/>
          <w:b/>
          <w:bCs w:val="0"/>
          <w:kern w:val="0"/>
          <w:sz w:val="32"/>
          <w:szCs w:val="32"/>
          <w:lang w:val="en-US" w:eastAsia="zh-CN"/>
        </w:rPr>
      </w:pPr>
      <w:r>
        <w:rPr>
          <w:rFonts w:hint="eastAsia" w:ascii="楷体" w:hAnsi="楷体" w:eastAsia="楷体" w:cs="楷体"/>
          <w:b/>
          <w:bCs w:val="0"/>
          <w:kern w:val="0"/>
          <w:sz w:val="32"/>
          <w:szCs w:val="32"/>
          <w:lang w:val="en-US" w:eastAsia="zh-CN"/>
        </w:rPr>
        <w:t>二、基本原则</w:t>
      </w:r>
    </w:p>
    <w:p>
      <w:pPr>
        <w:numPr>
          <w:ilvl w:val="0"/>
          <w:numId w:val="1"/>
        </w:numPr>
        <w:spacing w:line="640" w:lineRule="exact"/>
        <w:ind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与经济社会发展水平相适应原则。保险待遇水平与经济社会发展水平相适应。</w:t>
      </w:r>
    </w:p>
    <w:p>
      <w:pPr>
        <w:numPr>
          <w:ilvl w:val="0"/>
          <w:numId w:val="1"/>
        </w:numPr>
        <w:spacing w:line="640" w:lineRule="exact"/>
        <w:ind w:left="0" w:leftChars="0"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多数优先原则。按多数参保人员的待遇保障水平执行和调整。</w:t>
      </w:r>
    </w:p>
    <w:p>
      <w:pPr>
        <w:numPr>
          <w:ilvl w:val="0"/>
          <w:numId w:val="0"/>
        </w:numPr>
        <w:spacing w:line="640" w:lineRule="exact"/>
        <w:ind w:firstLine="640" w:firstLineChars="200"/>
        <w:jc w:val="left"/>
        <w:rPr>
          <w:rFonts w:hint="default" w:ascii="仿宋" w:hAnsi="仿宋" w:eastAsia="仿宋" w:cs="仿宋"/>
          <w:bCs/>
          <w:kern w:val="0"/>
          <w:sz w:val="32"/>
          <w:szCs w:val="32"/>
          <w:u w:val="single"/>
          <w:lang w:val="en-US" w:eastAsia="zh-CN"/>
        </w:rPr>
      </w:pPr>
      <w:r>
        <w:rPr>
          <w:rFonts w:hint="eastAsia" w:ascii="仿宋" w:hAnsi="仿宋" w:eastAsia="仿宋" w:cs="仿宋"/>
          <w:bCs/>
          <w:kern w:val="0"/>
          <w:sz w:val="32"/>
          <w:szCs w:val="32"/>
          <w:lang w:val="en-US" w:eastAsia="zh-CN"/>
        </w:rPr>
        <w:t>（三）基金管理坚持</w:t>
      </w:r>
      <w:r>
        <w:rPr>
          <w:rFonts w:hint="eastAsia" w:ascii="仿宋" w:hAnsi="仿宋" w:eastAsia="仿宋" w:cs="仿宋"/>
          <w:bCs/>
          <w:kern w:val="0"/>
          <w:sz w:val="32"/>
          <w:szCs w:val="32"/>
          <w:u w:val="none"/>
          <w:lang w:val="en-US" w:eastAsia="zh-CN"/>
        </w:rPr>
        <w:t>“以收定支、收支平衡、略有节余”原则，确保制度可持续。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firstLine="643" w:firstLineChars="200"/>
        <w:textAlignment w:val="auto"/>
        <w:rPr>
          <w:rFonts w:hint="eastAsia" w:ascii="楷体" w:hAnsi="楷体" w:eastAsia="楷体" w:cs="楷体"/>
          <w:b/>
          <w:sz w:val="32"/>
          <w:szCs w:val="32"/>
          <w:lang w:eastAsia="zh-CN"/>
        </w:rPr>
      </w:pPr>
      <w:r>
        <w:rPr>
          <w:rFonts w:hint="eastAsia" w:ascii="楷体" w:hAnsi="楷体" w:eastAsia="楷体" w:cs="楷体"/>
          <w:b/>
          <w:sz w:val="32"/>
          <w:szCs w:val="32"/>
          <w:lang w:eastAsia="zh-CN"/>
        </w:rPr>
        <w:t>三、具体措施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leftChars="200"/>
        <w:textAlignment w:val="auto"/>
        <w:rPr>
          <w:rFonts w:hint="eastAsia" w:ascii="楷体" w:hAnsi="楷体" w:eastAsia="楷体" w:cs="楷体"/>
          <w:b/>
          <w:sz w:val="32"/>
          <w:szCs w:val="32"/>
        </w:rPr>
      </w:pPr>
      <w:r>
        <w:rPr>
          <w:rFonts w:hint="eastAsia" w:ascii="楷体" w:hAnsi="楷体" w:eastAsia="楷体" w:cs="楷体"/>
          <w:b/>
          <w:sz w:val="32"/>
          <w:szCs w:val="32"/>
          <w:lang w:eastAsia="zh-CN"/>
        </w:rPr>
        <w:t>（</w:t>
      </w:r>
      <w:r>
        <w:rPr>
          <w:rFonts w:hint="eastAsia" w:ascii="楷体" w:hAnsi="楷体" w:eastAsia="楷体" w:cs="楷体"/>
          <w:b/>
          <w:sz w:val="32"/>
          <w:szCs w:val="32"/>
        </w:rPr>
        <w:t>一</w:t>
      </w:r>
      <w:r>
        <w:rPr>
          <w:rFonts w:hint="eastAsia" w:ascii="楷体" w:hAnsi="楷体" w:eastAsia="楷体" w:cs="楷体"/>
          <w:b/>
          <w:sz w:val="32"/>
          <w:szCs w:val="32"/>
          <w:lang w:eastAsia="zh-CN"/>
        </w:rPr>
        <w:t>）统一参保范围</w:t>
      </w:r>
    </w:p>
    <w:p>
      <w:pPr>
        <w:keepNext w:val="0"/>
        <w:keepLines w:val="0"/>
        <w:pageBreakBefore w:val="0"/>
        <w:widowControl w:val="0"/>
        <w:kinsoku/>
        <w:wordWrap/>
        <w:overflowPunct/>
        <w:topLinePunct w:val="0"/>
        <w:autoSpaceDE/>
        <w:autoSpaceDN/>
        <w:bidi w:val="0"/>
        <w:adjustRightInd/>
        <w:snapToGrid/>
        <w:spacing w:line="360" w:lineRule="atLeast"/>
        <w:ind w:firstLine="643" w:firstLineChars="200"/>
        <w:textAlignment w:val="auto"/>
        <w:rPr>
          <w:rFonts w:hint="eastAsia" w:ascii="仿宋" w:hAnsi="仿宋" w:eastAsia="仿宋" w:cs="仿宋"/>
          <w:color w:val="333333"/>
          <w:sz w:val="32"/>
          <w:szCs w:val="32"/>
          <w:lang w:eastAsia="zh-CN"/>
        </w:rPr>
      </w:pPr>
      <w:r>
        <w:rPr>
          <w:rFonts w:hint="eastAsia" w:ascii="楷体" w:hAnsi="楷体" w:eastAsia="楷体" w:cs="楷体"/>
          <w:b/>
          <w:bCs/>
          <w:color w:val="000000"/>
          <w:sz w:val="32"/>
          <w:szCs w:val="32"/>
          <w:lang w:val="en-US" w:eastAsia="zh-CN"/>
        </w:rPr>
        <w:t>1、</w:t>
      </w:r>
      <w:r>
        <w:rPr>
          <w:rFonts w:hint="eastAsia" w:ascii="楷体" w:hAnsi="楷体" w:eastAsia="楷体" w:cs="楷体"/>
          <w:b/>
          <w:bCs/>
          <w:color w:val="000000"/>
          <w:sz w:val="32"/>
          <w:szCs w:val="32"/>
          <w:u w:val="none"/>
          <w:lang w:val="en-US" w:eastAsia="zh-CN"/>
        </w:rPr>
        <w:t>城镇</w:t>
      </w:r>
      <w:r>
        <w:rPr>
          <w:rFonts w:hint="eastAsia" w:ascii="楷体" w:hAnsi="楷体" w:eastAsia="楷体" w:cs="楷体"/>
          <w:b/>
          <w:bCs/>
          <w:color w:val="000000"/>
          <w:sz w:val="32"/>
          <w:szCs w:val="32"/>
          <w:u w:val="none"/>
        </w:rPr>
        <w:t>职工</w:t>
      </w:r>
      <w:r>
        <w:rPr>
          <w:rFonts w:hint="eastAsia" w:ascii="楷体" w:hAnsi="楷体" w:eastAsia="楷体" w:cs="楷体"/>
          <w:b/>
          <w:bCs/>
          <w:color w:val="000000"/>
          <w:sz w:val="32"/>
          <w:szCs w:val="32"/>
          <w:u w:val="none"/>
          <w:lang w:eastAsia="zh-CN"/>
        </w:rPr>
        <w:t>基本</w:t>
      </w:r>
      <w:r>
        <w:rPr>
          <w:rFonts w:hint="eastAsia" w:ascii="楷体" w:hAnsi="楷体" w:eastAsia="楷体" w:cs="楷体"/>
          <w:b/>
          <w:bCs/>
          <w:color w:val="000000"/>
          <w:sz w:val="32"/>
          <w:szCs w:val="32"/>
          <w:u w:val="none"/>
        </w:rPr>
        <w:t>医</w:t>
      </w:r>
      <w:r>
        <w:rPr>
          <w:rFonts w:hint="eastAsia" w:ascii="楷体" w:hAnsi="楷体" w:eastAsia="楷体" w:cs="楷体"/>
          <w:b/>
          <w:bCs/>
          <w:color w:val="000000"/>
          <w:sz w:val="32"/>
          <w:szCs w:val="32"/>
          <w:u w:val="none"/>
          <w:lang w:eastAsia="zh-CN"/>
        </w:rPr>
        <w:t>疗</w:t>
      </w:r>
      <w:r>
        <w:rPr>
          <w:rFonts w:hint="eastAsia" w:ascii="楷体" w:hAnsi="楷体" w:eastAsia="楷体" w:cs="楷体"/>
          <w:b/>
          <w:bCs/>
          <w:color w:val="000000"/>
          <w:sz w:val="32"/>
          <w:szCs w:val="32"/>
          <w:u w:val="none"/>
        </w:rPr>
        <w:t>保</w:t>
      </w:r>
      <w:r>
        <w:rPr>
          <w:rFonts w:hint="eastAsia" w:ascii="楷体" w:hAnsi="楷体" w:eastAsia="楷体" w:cs="楷体"/>
          <w:b/>
          <w:bCs/>
          <w:color w:val="000000"/>
          <w:sz w:val="32"/>
          <w:szCs w:val="32"/>
          <w:u w:val="none"/>
          <w:lang w:eastAsia="zh-CN"/>
        </w:rPr>
        <w:t>险和生育保险（以下简称“职工医保”）</w:t>
      </w:r>
      <w:r>
        <w:rPr>
          <w:rFonts w:hint="eastAsia" w:ascii="楷体" w:hAnsi="楷体" w:eastAsia="楷体" w:cs="楷体"/>
          <w:b/>
          <w:sz w:val="32"/>
          <w:szCs w:val="32"/>
          <w:u w:val="none"/>
        </w:rPr>
        <w:t>参保人员范围</w:t>
      </w:r>
      <w:r>
        <w:rPr>
          <w:rFonts w:hint="eastAsia" w:ascii="楷体" w:hAnsi="楷体" w:eastAsia="楷体" w:cs="楷体"/>
          <w:b/>
          <w:sz w:val="32"/>
          <w:szCs w:val="32"/>
          <w:u w:val="none"/>
          <w:lang w:eastAsia="zh-CN"/>
        </w:rPr>
        <w:t>。</w:t>
      </w:r>
      <w:r>
        <w:rPr>
          <w:rFonts w:hint="eastAsia" w:ascii="仿宋_GB2312" w:hAnsi="Times New Roman" w:eastAsia="仿宋_GB2312" w:cs="Times New Roman"/>
          <w:color w:val="000000"/>
          <w:sz w:val="32"/>
          <w:szCs w:val="32"/>
          <w:u w:val="none"/>
          <w:lang w:eastAsia="zh-CN"/>
        </w:rPr>
        <w:t>为</w:t>
      </w:r>
      <w:r>
        <w:rPr>
          <w:rFonts w:hint="eastAsia" w:ascii="仿宋" w:hAnsi="仿宋" w:eastAsia="仿宋" w:cs="仿宋"/>
          <w:color w:val="333333"/>
          <w:sz w:val="32"/>
          <w:szCs w:val="32"/>
        </w:rPr>
        <w:t>益阳市行政区域内城镇用人单位及其职工，无雇工的个体工商户和非全日制从业人员以及其他灵活就业人员（以下简称灵活就业人员），领取失业保险金的失业人员和退休人员</w:t>
      </w:r>
      <w:r>
        <w:rPr>
          <w:rFonts w:hint="eastAsia" w:ascii="仿宋" w:hAnsi="仿宋" w:eastAsia="仿宋" w:cs="仿宋"/>
          <w:color w:val="333333"/>
          <w:sz w:val="32"/>
          <w:szCs w:val="32"/>
          <w:lang w:eastAsia="zh-CN"/>
        </w:rPr>
        <w:t>等应当参加城镇职工基本医疗保险；在单位参加城镇职工基本医疗保险的在职职工应当参加生育保险。</w:t>
      </w:r>
    </w:p>
    <w:p>
      <w:pPr>
        <w:keepNext w:val="0"/>
        <w:keepLines w:val="0"/>
        <w:pageBreakBefore w:val="0"/>
        <w:widowControl w:val="0"/>
        <w:kinsoku/>
        <w:wordWrap/>
        <w:overflowPunct/>
        <w:topLinePunct w:val="0"/>
        <w:autoSpaceDE/>
        <w:autoSpaceDN/>
        <w:bidi w:val="0"/>
        <w:adjustRightInd/>
        <w:snapToGrid/>
        <w:spacing w:line="360" w:lineRule="atLeast"/>
        <w:ind w:firstLine="643" w:firstLineChars="200"/>
        <w:textAlignment w:val="auto"/>
        <w:rPr>
          <w:rFonts w:hint="eastAsia" w:ascii="仿宋" w:hAnsi="仿宋" w:eastAsia="仿宋" w:cs="仿宋"/>
          <w:sz w:val="32"/>
          <w:szCs w:val="32"/>
        </w:rPr>
      </w:pPr>
      <w:r>
        <w:rPr>
          <w:rFonts w:hint="eastAsia" w:ascii="楷体" w:hAnsi="楷体" w:eastAsia="楷体" w:cs="楷体"/>
          <w:b/>
          <w:bCs/>
          <w:color w:val="000000"/>
          <w:sz w:val="32"/>
          <w:szCs w:val="32"/>
          <w:lang w:val="en-US" w:eastAsia="zh-CN"/>
        </w:rPr>
        <w:t>2、</w:t>
      </w:r>
      <w:r>
        <w:rPr>
          <w:rFonts w:hint="eastAsia" w:ascii="楷体" w:hAnsi="楷体" w:eastAsia="楷体" w:cs="楷体"/>
          <w:b/>
          <w:bCs/>
          <w:color w:val="000000"/>
          <w:sz w:val="32"/>
          <w:szCs w:val="32"/>
          <w:u w:val="none"/>
          <w:lang w:val="en-US" w:eastAsia="zh-CN"/>
        </w:rPr>
        <w:t>城乡</w:t>
      </w:r>
      <w:r>
        <w:rPr>
          <w:rFonts w:hint="eastAsia" w:ascii="楷体" w:hAnsi="楷体" w:eastAsia="楷体" w:cs="楷体"/>
          <w:b/>
          <w:bCs/>
          <w:color w:val="000000"/>
          <w:sz w:val="32"/>
          <w:szCs w:val="32"/>
          <w:u w:val="none"/>
          <w:lang w:eastAsia="zh-CN"/>
        </w:rPr>
        <w:t>居民基本</w:t>
      </w:r>
      <w:r>
        <w:rPr>
          <w:rFonts w:hint="eastAsia" w:ascii="楷体" w:hAnsi="楷体" w:eastAsia="楷体" w:cs="楷体"/>
          <w:b/>
          <w:bCs/>
          <w:color w:val="000000"/>
          <w:sz w:val="32"/>
          <w:szCs w:val="32"/>
          <w:u w:val="none"/>
        </w:rPr>
        <w:t>医</w:t>
      </w:r>
      <w:r>
        <w:rPr>
          <w:rFonts w:hint="eastAsia" w:ascii="楷体" w:hAnsi="楷体" w:eastAsia="楷体" w:cs="楷体"/>
          <w:b/>
          <w:bCs/>
          <w:color w:val="000000"/>
          <w:sz w:val="32"/>
          <w:szCs w:val="32"/>
          <w:u w:val="none"/>
          <w:lang w:eastAsia="zh-CN"/>
        </w:rPr>
        <w:t>疗</w:t>
      </w:r>
      <w:r>
        <w:rPr>
          <w:rFonts w:hint="eastAsia" w:ascii="楷体" w:hAnsi="楷体" w:eastAsia="楷体" w:cs="楷体"/>
          <w:b/>
          <w:bCs/>
          <w:color w:val="000000"/>
          <w:sz w:val="32"/>
          <w:szCs w:val="32"/>
          <w:u w:val="none"/>
        </w:rPr>
        <w:t>保</w:t>
      </w:r>
      <w:r>
        <w:rPr>
          <w:rFonts w:hint="eastAsia" w:ascii="楷体" w:hAnsi="楷体" w:eastAsia="楷体" w:cs="楷体"/>
          <w:b/>
          <w:bCs/>
          <w:color w:val="000000"/>
          <w:sz w:val="32"/>
          <w:szCs w:val="32"/>
          <w:u w:val="none"/>
          <w:lang w:eastAsia="zh-CN"/>
        </w:rPr>
        <w:t>险（以下简称“居民医保”）</w:t>
      </w:r>
      <w:r>
        <w:rPr>
          <w:rFonts w:hint="eastAsia" w:ascii="楷体" w:hAnsi="楷体" w:eastAsia="楷体" w:cs="楷体"/>
          <w:b/>
          <w:sz w:val="32"/>
          <w:szCs w:val="32"/>
        </w:rPr>
        <w:t>参保人员范围</w:t>
      </w:r>
      <w:r>
        <w:rPr>
          <w:rFonts w:hint="eastAsia" w:ascii="楷体" w:hAnsi="楷体" w:eastAsia="楷体" w:cs="楷体"/>
          <w:b/>
          <w:sz w:val="32"/>
          <w:szCs w:val="32"/>
          <w:lang w:eastAsia="zh-CN"/>
        </w:rPr>
        <w:t>。</w:t>
      </w:r>
      <w:r>
        <w:rPr>
          <w:rFonts w:hint="eastAsia" w:ascii="仿宋" w:hAnsi="仿宋" w:eastAsia="仿宋" w:cs="仿宋"/>
          <w:sz w:val="32"/>
          <w:szCs w:val="32"/>
        </w:rPr>
        <w:t>除职工保险应参保居民以外的其他所有</w:t>
      </w:r>
      <w:r>
        <w:rPr>
          <w:rFonts w:hint="eastAsia" w:ascii="仿宋_GB2312" w:hAnsi="Times New Roman" w:eastAsia="仿宋_GB2312" w:cs="Times New Roman"/>
          <w:color w:val="000000"/>
          <w:sz w:val="32"/>
          <w:szCs w:val="32"/>
          <w:lang w:eastAsia="zh-CN"/>
        </w:rPr>
        <w:t>具有本市户籍的</w:t>
      </w:r>
      <w:r>
        <w:rPr>
          <w:rFonts w:hint="eastAsia" w:ascii="仿宋" w:hAnsi="仿宋" w:eastAsia="仿宋" w:cs="仿宋"/>
          <w:sz w:val="32"/>
          <w:szCs w:val="32"/>
        </w:rPr>
        <w:t>农村居民、城镇非从业居民</w:t>
      </w:r>
      <w:r>
        <w:rPr>
          <w:rFonts w:hint="eastAsia" w:ascii="仿宋" w:hAnsi="仿宋" w:eastAsia="仿宋" w:cs="仿宋"/>
          <w:sz w:val="32"/>
          <w:szCs w:val="32"/>
          <w:lang w:eastAsia="zh-CN"/>
        </w:rPr>
        <w:t>；本市</w:t>
      </w:r>
      <w:r>
        <w:rPr>
          <w:rFonts w:hint="eastAsia" w:ascii="仿宋" w:hAnsi="仿宋" w:eastAsia="仿宋" w:cs="仿宋"/>
          <w:sz w:val="32"/>
          <w:szCs w:val="32"/>
        </w:rPr>
        <w:t>在校大中专学生</w:t>
      </w:r>
      <w:r>
        <w:rPr>
          <w:rFonts w:hint="eastAsia" w:ascii="仿宋" w:hAnsi="仿宋" w:eastAsia="仿宋" w:cs="仿宋"/>
          <w:sz w:val="32"/>
          <w:szCs w:val="32"/>
          <w:lang w:eastAsia="zh-CN"/>
        </w:rPr>
        <w:t>；未在原籍参加基本医疗保险且取得我市居住证的常住人口；</w:t>
      </w:r>
      <w:r>
        <w:rPr>
          <w:rFonts w:hint="eastAsia" w:ascii="仿宋" w:hAnsi="仿宋" w:eastAsia="仿宋" w:cs="仿宋"/>
          <w:sz w:val="32"/>
          <w:szCs w:val="32"/>
        </w:rPr>
        <w:t>国家和省规定的其他人员。</w:t>
      </w:r>
    </w:p>
    <w:p>
      <w:pPr>
        <w:keepNext w:val="0"/>
        <w:keepLines w:val="0"/>
        <w:pageBreakBefore w:val="0"/>
        <w:widowControl w:val="0"/>
        <w:kinsoku/>
        <w:wordWrap/>
        <w:overflowPunct/>
        <w:topLinePunct w:val="0"/>
        <w:autoSpaceDE/>
        <w:autoSpaceDN/>
        <w:bidi w:val="0"/>
        <w:adjustRightInd/>
        <w:snapToGrid/>
        <w:spacing w:line="360" w:lineRule="atLeas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参保人员不得同时参加</w:t>
      </w:r>
      <w:r>
        <w:rPr>
          <w:rFonts w:hint="eastAsia" w:ascii="仿宋" w:hAnsi="仿宋" w:eastAsia="仿宋" w:cs="仿宋"/>
          <w:sz w:val="32"/>
          <w:szCs w:val="32"/>
          <w:u w:val="none"/>
          <w:lang w:eastAsia="zh-CN"/>
        </w:rPr>
        <w:t>职工医保和居民医保</w:t>
      </w:r>
      <w:r>
        <w:rPr>
          <w:rFonts w:hint="eastAsia" w:ascii="仿宋" w:hAnsi="仿宋" w:eastAsia="仿宋" w:cs="仿宋"/>
          <w:sz w:val="32"/>
          <w:szCs w:val="32"/>
          <w:lang w:eastAsia="zh-CN"/>
        </w:rPr>
        <w:t>，不得重复享受医疗保险待遇。</w:t>
      </w:r>
    </w:p>
    <w:p>
      <w:pPr>
        <w:keepNext w:val="0"/>
        <w:keepLines w:val="0"/>
        <w:pageBreakBefore w:val="0"/>
        <w:widowControl w:val="0"/>
        <w:kinsoku/>
        <w:wordWrap/>
        <w:overflowPunct/>
        <w:topLinePunct w:val="0"/>
        <w:autoSpaceDE/>
        <w:autoSpaceDN/>
        <w:bidi w:val="0"/>
        <w:adjustRightInd/>
        <w:snapToGrid/>
        <w:spacing w:line="220" w:lineRule="atLeast"/>
        <w:ind w:firstLine="643" w:firstLineChars="200"/>
        <w:textAlignment w:val="auto"/>
        <w:rPr>
          <w:rFonts w:hint="eastAsia" w:ascii="楷体" w:hAnsi="楷体" w:eastAsia="楷体" w:cs="楷体"/>
          <w:b/>
          <w:sz w:val="32"/>
          <w:szCs w:val="32"/>
        </w:rPr>
      </w:pPr>
      <w:r>
        <w:rPr>
          <w:rFonts w:hint="eastAsia" w:ascii="楷体" w:hAnsi="楷体" w:eastAsia="楷体" w:cs="楷体"/>
          <w:b/>
          <w:sz w:val="32"/>
          <w:szCs w:val="32"/>
          <w:lang w:eastAsia="zh-CN"/>
        </w:rPr>
        <w:t>（二）统一</w:t>
      </w:r>
      <w:r>
        <w:rPr>
          <w:rFonts w:hint="eastAsia" w:ascii="楷体" w:hAnsi="楷体" w:eastAsia="楷体" w:cs="楷体"/>
          <w:b/>
          <w:sz w:val="32"/>
          <w:szCs w:val="32"/>
        </w:rPr>
        <w:t>筹资政策</w:t>
      </w:r>
    </w:p>
    <w:p>
      <w:pPr>
        <w:keepNext w:val="0"/>
        <w:keepLines w:val="0"/>
        <w:pageBreakBefore w:val="0"/>
        <w:widowControl w:val="0"/>
        <w:kinsoku/>
        <w:wordWrap/>
        <w:overflowPunct/>
        <w:topLinePunct w:val="0"/>
        <w:autoSpaceDE/>
        <w:autoSpaceDN/>
        <w:bidi w:val="0"/>
        <w:adjustRightInd/>
        <w:snapToGrid/>
        <w:spacing w:line="220" w:lineRule="atLeast"/>
        <w:ind w:firstLine="643" w:firstLineChars="200"/>
        <w:textAlignment w:val="auto"/>
        <w:rPr>
          <w:rFonts w:hint="default" w:ascii="仿宋_GB2312" w:hAnsi="Calibri" w:eastAsia="仿宋_GB2312" w:cs="Times New Roman"/>
          <w:b/>
          <w:sz w:val="32"/>
          <w:szCs w:val="32"/>
          <w:lang w:val="en-US" w:eastAsia="zh-CN"/>
        </w:rPr>
      </w:pPr>
      <w:r>
        <w:rPr>
          <w:rFonts w:hint="eastAsia" w:ascii="楷体" w:hAnsi="楷体" w:eastAsia="楷体" w:cs="楷体"/>
          <w:b/>
          <w:bCs/>
          <w:color w:val="000000"/>
          <w:sz w:val="32"/>
          <w:szCs w:val="32"/>
          <w:lang w:val="en-US" w:eastAsia="zh-CN"/>
        </w:rPr>
        <w:t>1、</w:t>
      </w:r>
      <w:r>
        <w:rPr>
          <w:rFonts w:hint="eastAsia" w:ascii="仿宋_GB2312" w:hAnsi="Calibri" w:eastAsia="仿宋_GB2312" w:cs="Times New Roman"/>
          <w:b/>
          <w:sz w:val="32"/>
          <w:szCs w:val="32"/>
        </w:rPr>
        <w:t>职工医保</w:t>
      </w:r>
      <w:r>
        <w:rPr>
          <w:rFonts w:ascii="仿宋_GB2312" w:hAnsi="Calibri" w:eastAsia="仿宋_GB2312" w:cs="Times New Roman"/>
          <w:b/>
          <w:sz w:val="32"/>
          <w:szCs w:val="32"/>
        </w:rPr>
        <w:t>筹资政策</w:t>
      </w:r>
    </w:p>
    <w:p>
      <w:pPr>
        <w:keepNext w:val="0"/>
        <w:keepLines w:val="0"/>
        <w:pageBreakBefore w:val="0"/>
        <w:widowControl w:val="0"/>
        <w:kinsoku/>
        <w:wordWrap/>
        <w:overflowPunct/>
        <w:topLinePunct w:val="0"/>
        <w:autoSpaceDE/>
        <w:autoSpaceDN/>
        <w:bidi w:val="0"/>
        <w:adjustRightInd/>
        <w:snapToGrid/>
        <w:spacing w:line="220" w:lineRule="atLeast"/>
        <w:ind w:firstLine="640" w:firstLineChars="200"/>
        <w:textAlignment w:val="auto"/>
        <w:rPr>
          <w:rFonts w:hint="default" w:ascii="仿宋_GB2312" w:hAnsi="Calibri" w:eastAsia="仿宋_GB2312" w:cs="Times New Roman"/>
          <w:b/>
          <w:sz w:val="32"/>
          <w:szCs w:val="32"/>
          <w:lang w:val="en-US" w:eastAsia="zh-CN"/>
        </w:rPr>
      </w:pPr>
      <w:r>
        <w:rPr>
          <w:rFonts w:hint="eastAsia" w:ascii="仿宋_GB2312" w:hAnsi="Calibri" w:eastAsia="仿宋_GB2312" w:cs="Times New Roman"/>
          <w:sz w:val="32"/>
          <w:szCs w:val="32"/>
        </w:rPr>
        <w:t>（1）</w:t>
      </w:r>
      <w:r>
        <w:rPr>
          <w:rFonts w:hint="eastAsia" w:ascii="仿宋_GB2312" w:hAnsi="Calibri" w:eastAsia="仿宋_GB2312" w:cs="Times New Roman"/>
          <w:b/>
          <w:sz w:val="32"/>
          <w:szCs w:val="32"/>
        </w:rPr>
        <w:t>职工医保缴费（补缴）基数</w:t>
      </w:r>
    </w:p>
    <w:p>
      <w:pPr>
        <w:ind w:firstLine="480" w:firstLineChars="150"/>
        <w:rPr>
          <w:sz w:val="32"/>
          <w:szCs w:val="32"/>
        </w:rPr>
      </w:pPr>
      <w:r>
        <w:rPr>
          <w:rFonts w:hint="eastAsia" w:ascii="仿宋" w:hAnsi="仿宋" w:eastAsia="仿宋"/>
          <w:b w:val="0"/>
          <w:bCs w:val="0"/>
          <w:color w:val="auto"/>
          <w:sz w:val="32"/>
          <w:szCs w:val="32"/>
        </w:rPr>
        <w:t>单</w:t>
      </w:r>
      <w:r>
        <w:rPr>
          <w:rFonts w:hint="eastAsia" w:ascii="仿宋" w:hAnsi="仿宋" w:eastAsia="仿宋"/>
          <w:color w:val="333333"/>
          <w:sz w:val="32"/>
          <w:szCs w:val="32"/>
        </w:rPr>
        <w:t>位</w:t>
      </w:r>
      <w:r>
        <w:rPr>
          <w:rFonts w:hint="eastAsia" w:ascii="仿宋_GB2312" w:hAnsi="Calibri" w:eastAsia="仿宋_GB2312" w:cs="Times New Roman"/>
          <w:sz w:val="32"/>
          <w:szCs w:val="32"/>
        </w:rPr>
        <w:t>缴费基数</w:t>
      </w:r>
      <w:r>
        <w:rPr>
          <w:rFonts w:hint="eastAsia" w:ascii="仿宋" w:hAnsi="仿宋" w:eastAsia="仿宋"/>
          <w:color w:val="333333"/>
          <w:sz w:val="32"/>
          <w:szCs w:val="32"/>
        </w:rPr>
        <w:t>为</w:t>
      </w:r>
      <w:r>
        <w:rPr>
          <w:rFonts w:hint="eastAsia" w:ascii="仿宋" w:hAnsi="仿宋" w:eastAsia="仿宋"/>
          <w:color w:val="333333"/>
          <w:sz w:val="32"/>
          <w:szCs w:val="32"/>
          <w:u w:val="none"/>
        </w:rPr>
        <w:t>上年度本单位职工工资总额</w:t>
      </w:r>
      <w:r>
        <w:rPr>
          <w:rFonts w:hint="eastAsia" w:ascii="仿宋" w:hAnsi="仿宋" w:eastAsia="仿宋"/>
          <w:color w:val="333333"/>
          <w:sz w:val="32"/>
          <w:szCs w:val="32"/>
          <w:u w:val="none"/>
          <w:lang w:eastAsia="zh-CN"/>
        </w:rPr>
        <w:t>，</w:t>
      </w:r>
      <w:r>
        <w:rPr>
          <w:rFonts w:hint="eastAsia" w:ascii="仿宋_GB2312" w:hAnsi="Calibri" w:eastAsia="仿宋_GB2312" w:cs="Times New Roman"/>
          <w:sz w:val="32"/>
          <w:szCs w:val="32"/>
        </w:rPr>
        <w:t>单位缴费基数上限</w:t>
      </w:r>
      <w:r>
        <w:rPr>
          <w:rFonts w:hint="eastAsia" w:ascii="仿宋_GB2312" w:hAnsi="Calibri" w:eastAsia="仿宋_GB2312" w:cs="Times New Roman"/>
          <w:sz w:val="32"/>
          <w:szCs w:val="32"/>
          <w:lang w:eastAsia="zh-CN"/>
        </w:rPr>
        <w:t>为</w:t>
      </w:r>
      <w:r>
        <w:rPr>
          <w:rFonts w:hint="eastAsia" w:ascii="仿宋_GB2312" w:eastAsia="仿宋_GB2312" w:cs="Times New Roman"/>
          <w:sz w:val="32"/>
          <w:szCs w:val="32"/>
          <w:lang w:eastAsia="zh-CN"/>
        </w:rPr>
        <w:t>每年</w:t>
      </w:r>
      <w:r>
        <w:rPr>
          <w:rFonts w:hint="eastAsia" w:ascii="仿宋" w:hAnsi="仿宋" w:eastAsia="仿宋"/>
          <w:b w:val="0"/>
          <w:bCs w:val="0"/>
          <w:color w:val="auto"/>
          <w:sz w:val="32"/>
          <w:szCs w:val="32"/>
          <w:lang w:eastAsia="zh-CN"/>
        </w:rPr>
        <w:t>省公布缴费基准值</w:t>
      </w:r>
      <w:r>
        <w:rPr>
          <w:rFonts w:hint="eastAsia" w:ascii="仿宋" w:hAnsi="仿宋" w:eastAsia="仿宋"/>
          <w:b w:val="0"/>
          <w:bCs w:val="0"/>
          <w:color w:val="auto"/>
          <w:sz w:val="32"/>
          <w:szCs w:val="32"/>
        </w:rPr>
        <w:t>300%</w:t>
      </w:r>
      <w:r>
        <w:rPr>
          <w:rFonts w:hint="eastAsia" w:ascii="仿宋" w:hAnsi="仿宋" w:eastAsia="仿宋"/>
          <w:b w:val="0"/>
          <w:bCs w:val="0"/>
          <w:color w:val="auto"/>
          <w:sz w:val="32"/>
          <w:szCs w:val="32"/>
          <w:lang w:eastAsia="zh-CN"/>
        </w:rPr>
        <w:t>，</w:t>
      </w:r>
      <w:r>
        <w:rPr>
          <w:rFonts w:hint="eastAsia" w:ascii="仿宋_GB2312" w:hAnsi="Calibri" w:eastAsia="仿宋_GB2312" w:cs="Times New Roman"/>
          <w:sz w:val="32"/>
          <w:szCs w:val="32"/>
        </w:rPr>
        <w:t>单位缴费基数下限</w:t>
      </w:r>
      <w:r>
        <w:rPr>
          <w:rFonts w:hint="eastAsia" w:ascii="仿宋_GB2312" w:hAnsi="Calibri" w:eastAsia="仿宋_GB2312" w:cs="Times New Roman"/>
          <w:sz w:val="32"/>
          <w:szCs w:val="32"/>
          <w:lang w:eastAsia="zh-CN"/>
        </w:rPr>
        <w:t>为</w:t>
      </w:r>
      <w:r>
        <w:rPr>
          <w:rFonts w:hint="eastAsia" w:ascii="仿宋" w:hAnsi="仿宋" w:eastAsia="仿宋"/>
          <w:b w:val="0"/>
          <w:bCs w:val="0"/>
          <w:color w:val="auto"/>
          <w:sz w:val="32"/>
          <w:szCs w:val="32"/>
          <w:lang w:eastAsia="zh-CN"/>
        </w:rPr>
        <w:t>省公布缴费基准值</w:t>
      </w:r>
      <w:r>
        <w:rPr>
          <w:rFonts w:hint="eastAsia" w:ascii="仿宋" w:hAnsi="仿宋" w:eastAsia="仿宋"/>
          <w:b w:val="0"/>
          <w:bCs w:val="0"/>
          <w:color w:val="auto"/>
          <w:sz w:val="32"/>
          <w:szCs w:val="32"/>
          <w:lang w:val="en-US" w:eastAsia="zh-CN"/>
        </w:rPr>
        <w:t>6</w:t>
      </w:r>
      <w:r>
        <w:rPr>
          <w:rFonts w:hint="eastAsia" w:ascii="仿宋" w:hAnsi="仿宋" w:eastAsia="仿宋"/>
          <w:b w:val="0"/>
          <w:bCs w:val="0"/>
          <w:color w:val="auto"/>
          <w:sz w:val="32"/>
          <w:szCs w:val="32"/>
        </w:rPr>
        <w:t>0%</w:t>
      </w:r>
      <w:r>
        <w:rPr>
          <w:rFonts w:hint="eastAsia" w:ascii="仿宋_GB2312" w:hAnsi="Calibri" w:eastAsia="仿宋_GB2312" w:cs="Times New Roman"/>
          <w:b w:val="0"/>
          <w:bCs w:val="0"/>
          <w:color w:val="auto"/>
          <w:sz w:val="32"/>
          <w:szCs w:val="32"/>
        </w:rPr>
        <w:t>。</w:t>
      </w:r>
      <w:r>
        <w:rPr>
          <w:rFonts w:hint="eastAsia" w:ascii="仿宋_GB2312" w:hAnsi="Calibri" w:eastAsia="仿宋_GB2312" w:cs="Times New Roman"/>
          <w:sz w:val="32"/>
          <w:szCs w:val="32"/>
        </w:rPr>
        <w:t>在职职工个人缴费基数为</w:t>
      </w:r>
      <w:r>
        <w:rPr>
          <w:rFonts w:hint="eastAsia" w:ascii="仿宋" w:hAnsi="仿宋" w:eastAsia="仿宋"/>
          <w:color w:val="333333"/>
          <w:sz w:val="32"/>
          <w:szCs w:val="32"/>
          <w:u w:val="none"/>
        </w:rPr>
        <w:t>上年度职工本人工资</w:t>
      </w:r>
      <w:r>
        <w:rPr>
          <w:rFonts w:hint="eastAsia" w:ascii="仿宋" w:hAnsi="仿宋" w:eastAsia="仿宋"/>
          <w:color w:val="333333"/>
          <w:sz w:val="32"/>
          <w:szCs w:val="32"/>
          <w:u w:val="none"/>
          <w:lang w:eastAsia="zh-CN"/>
        </w:rPr>
        <w:t>收入；</w:t>
      </w:r>
      <w:r>
        <w:rPr>
          <w:rFonts w:hint="eastAsia" w:ascii="仿宋" w:hAnsi="仿宋" w:eastAsia="仿宋"/>
          <w:color w:val="333333"/>
          <w:sz w:val="32"/>
          <w:szCs w:val="32"/>
          <w:u w:val="none"/>
        </w:rPr>
        <w:t>单位退休</w:t>
      </w:r>
      <w:r>
        <w:rPr>
          <w:rFonts w:hint="eastAsia" w:ascii="仿宋" w:hAnsi="仿宋" w:eastAsia="仿宋"/>
          <w:color w:val="333333"/>
          <w:sz w:val="32"/>
          <w:szCs w:val="32"/>
          <w:u w:val="none"/>
          <w:lang w:eastAsia="zh-CN"/>
        </w:rPr>
        <w:t>人</w:t>
      </w:r>
      <w:r>
        <w:rPr>
          <w:rFonts w:hint="eastAsia" w:ascii="仿宋" w:hAnsi="仿宋" w:eastAsia="仿宋"/>
          <w:color w:val="333333"/>
          <w:sz w:val="32"/>
          <w:szCs w:val="32"/>
          <w:u w:val="none"/>
        </w:rPr>
        <w:t>员由参保单位按其退休金为基数缴纳基本医疗保险费</w:t>
      </w:r>
      <w:r>
        <w:rPr>
          <w:rFonts w:hint="eastAsia" w:ascii="仿宋_GB2312" w:hAnsi="Calibri" w:eastAsia="仿宋_GB2312" w:cs="Times New Roman"/>
          <w:sz w:val="32"/>
          <w:szCs w:val="32"/>
        </w:rPr>
        <w:t>；</w:t>
      </w:r>
      <w:r>
        <w:rPr>
          <w:rFonts w:hint="eastAsia" w:ascii="仿宋_GB2312" w:eastAsia="仿宋_GB2312" w:cs="Times New Roman"/>
          <w:sz w:val="32"/>
          <w:szCs w:val="32"/>
          <w:lang w:eastAsia="zh-CN"/>
        </w:rPr>
        <w:t>以</w:t>
      </w:r>
      <w:r>
        <w:rPr>
          <w:rFonts w:hint="eastAsia" w:ascii="仿宋_GB2312" w:hAnsi="Calibri" w:eastAsia="仿宋_GB2312" w:cs="Times New Roman"/>
          <w:sz w:val="32"/>
          <w:szCs w:val="32"/>
        </w:rPr>
        <w:t>灵活</w:t>
      </w:r>
      <w:r>
        <w:rPr>
          <w:rFonts w:ascii="仿宋_GB2312" w:hAnsi="Calibri" w:eastAsia="仿宋_GB2312" w:cs="Times New Roman"/>
          <w:sz w:val="32"/>
          <w:szCs w:val="32"/>
        </w:rPr>
        <w:t>就业人员</w:t>
      </w:r>
      <w:r>
        <w:rPr>
          <w:rFonts w:hint="eastAsia" w:ascii="仿宋_GB2312" w:eastAsia="仿宋_GB2312" w:cs="Times New Roman"/>
          <w:sz w:val="32"/>
          <w:szCs w:val="32"/>
          <w:lang w:eastAsia="zh-CN"/>
        </w:rPr>
        <w:t>身份参加职工基本医疗保险的，其</w:t>
      </w:r>
      <w:r>
        <w:rPr>
          <w:rFonts w:hint="eastAsia" w:ascii="仿宋_GB2312" w:hAnsi="Calibri" w:eastAsia="仿宋_GB2312" w:cs="Times New Roman"/>
          <w:sz w:val="32"/>
          <w:szCs w:val="32"/>
        </w:rPr>
        <w:t>缴费</w:t>
      </w:r>
      <w:r>
        <w:rPr>
          <w:rFonts w:ascii="仿宋_GB2312" w:hAnsi="Calibri" w:eastAsia="仿宋_GB2312" w:cs="Times New Roman"/>
          <w:sz w:val="32"/>
          <w:szCs w:val="32"/>
        </w:rPr>
        <w:t>基数</w:t>
      </w:r>
      <w:r>
        <w:rPr>
          <w:rFonts w:hint="eastAsia" w:ascii="仿宋_GB2312" w:hAnsi="Calibri" w:eastAsia="仿宋_GB2312" w:cs="Times New Roman"/>
          <w:sz w:val="32"/>
          <w:szCs w:val="32"/>
          <w:lang w:eastAsia="zh-CN"/>
        </w:rPr>
        <w:t>为</w:t>
      </w:r>
      <w:r>
        <w:rPr>
          <w:rFonts w:hint="eastAsia" w:ascii="仿宋" w:hAnsi="仿宋" w:eastAsia="仿宋"/>
          <w:b w:val="0"/>
          <w:bCs w:val="0"/>
          <w:color w:val="auto"/>
          <w:sz w:val="32"/>
          <w:szCs w:val="32"/>
          <w:lang w:eastAsia="zh-CN"/>
        </w:rPr>
        <w:t>省公布缴费基准值的</w:t>
      </w:r>
      <w:r>
        <w:rPr>
          <w:rFonts w:hint="eastAsia" w:ascii="仿宋" w:hAnsi="仿宋" w:eastAsia="仿宋"/>
          <w:b w:val="0"/>
          <w:bCs w:val="0"/>
          <w:color w:val="auto"/>
          <w:sz w:val="32"/>
          <w:szCs w:val="32"/>
          <w:lang w:val="en-US" w:eastAsia="zh-CN"/>
        </w:rPr>
        <w:t>60%</w:t>
      </w:r>
      <w:r>
        <w:rPr>
          <w:rFonts w:hint="eastAsia" w:ascii="仿宋" w:hAnsi="仿宋" w:eastAsia="仿宋"/>
          <w:b w:val="0"/>
          <w:bCs w:val="0"/>
          <w:color w:val="auto"/>
          <w:sz w:val="32"/>
          <w:szCs w:val="32"/>
          <w:u w:val="none"/>
          <w:lang w:eastAsia="zh-CN"/>
        </w:rPr>
        <w:t>；</w:t>
      </w:r>
      <w:r>
        <w:rPr>
          <w:rFonts w:hint="eastAsia" w:ascii="仿宋" w:hAnsi="仿宋" w:eastAsia="仿宋"/>
          <w:color w:val="333333"/>
          <w:sz w:val="32"/>
          <w:szCs w:val="32"/>
        </w:rPr>
        <w:t>失业人员在领取失业保险金期间，按国家相关政策参保</w:t>
      </w:r>
      <w:r>
        <w:rPr>
          <w:rFonts w:ascii="仿宋_GB2312" w:hAnsi="Calibri" w:eastAsia="仿宋_GB2312" w:cs="Times New Roman"/>
          <w:sz w:val="32"/>
          <w:szCs w:val="32"/>
        </w:rPr>
        <w:t>。</w:t>
      </w:r>
    </w:p>
    <w:p>
      <w:pPr>
        <w:ind w:firstLine="640" w:firstLineChars="200"/>
        <w:rPr>
          <w:rFonts w:hint="default" w:ascii="仿宋_GB2312" w:hAnsi="Calibri" w:eastAsia="仿宋_GB2312" w:cs="Times New Roman"/>
          <w:b w:val="0"/>
          <w:bCs w:val="0"/>
          <w:color w:val="auto"/>
          <w:sz w:val="32"/>
          <w:szCs w:val="32"/>
          <w:u w:val="none"/>
          <w:lang w:val="en-US" w:eastAsia="zh-CN"/>
        </w:rPr>
      </w:pPr>
      <w:r>
        <w:rPr>
          <w:rFonts w:hint="eastAsia" w:ascii="仿宋_GB2312" w:hAnsi="Calibri" w:eastAsia="仿宋_GB2312" w:cs="Times New Roman"/>
          <w:sz w:val="32"/>
          <w:szCs w:val="32"/>
        </w:rPr>
        <w:t>在职职工</w:t>
      </w:r>
      <w:r>
        <w:rPr>
          <w:rFonts w:ascii="仿宋_GB2312" w:hAnsi="Calibri" w:eastAsia="仿宋_GB2312" w:cs="Times New Roman"/>
          <w:sz w:val="32"/>
          <w:szCs w:val="32"/>
        </w:rPr>
        <w:t>和灵活就业人员</w:t>
      </w:r>
      <w:r>
        <w:rPr>
          <w:rFonts w:hint="eastAsia" w:ascii="仿宋_GB2312" w:hAnsi="Calibri" w:eastAsia="仿宋_GB2312" w:cs="Times New Roman"/>
          <w:sz w:val="32"/>
          <w:szCs w:val="32"/>
        </w:rPr>
        <w:t>补缴</w:t>
      </w:r>
      <w:r>
        <w:rPr>
          <w:rFonts w:ascii="仿宋_GB2312" w:hAnsi="Calibri" w:eastAsia="仿宋_GB2312" w:cs="Times New Roman"/>
          <w:sz w:val="32"/>
          <w:szCs w:val="32"/>
        </w:rPr>
        <w:t>基数</w:t>
      </w:r>
      <w:r>
        <w:rPr>
          <w:rFonts w:hint="eastAsia" w:ascii="仿宋_GB2312" w:eastAsia="仿宋_GB2312" w:cs="Times New Roman"/>
          <w:sz w:val="32"/>
          <w:szCs w:val="32"/>
          <w:u w:val="none"/>
          <w:lang w:eastAsia="zh-CN"/>
        </w:rPr>
        <w:t>按照办理</w:t>
      </w:r>
      <w:r>
        <w:rPr>
          <w:rFonts w:hint="eastAsia" w:ascii="仿宋" w:hAnsi="仿宋" w:eastAsia="仿宋"/>
          <w:b w:val="0"/>
          <w:bCs w:val="0"/>
          <w:color w:val="auto"/>
          <w:sz w:val="32"/>
          <w:szCs w:val="32"/>
          <w:u w:val="none"/>
          <w:lang w:eastAsia="zh-CN"/>
        </w:rPr>
        <w:t>补缴手续时省公布缴费基准值为补缴基数</w:t>
      </w:r>
      <w:r>
        <w:rPr>
          <w:rFonts w:hint="eastAsia" w:ascii="仿宋_GB2312" w:hAnsi="Calibri" w:eastAsia="仿宋_GB2312" w:cs="Times New Roman"/>
          <w:b w:val="0"/>
          <w:bCs w:val="0"/>
          <w:color w:val="auto"/>
          <w:sz w:val="32"/>
          <w:szCs w:val="32"/>
          <w:u w:val="none"/>
          <w:lang w:eastAsia="zh-CN"/>
        </w:rPr>
        <w:t>。</w:t>
      </w:r>
    </w:p>
    <w:p>
      <w:pPr>
        <w:ind w:firstLine="643" w:firstLineChars="200"/>
        <w:rPr>
          <w:rFonts w:hint="eastAsia" w:ascii="仿宋_GB2312" w:hAnsi="Calibri" w:eastAsia="仿宋_GB2312" w:cs="Times New Roman"/>
          <w:b/>
          <w:sz w:val="32"/>
          <w:szCs w:val="32"/>
          <w:lang w:eastAsia="zh-CN"/>
        </w:rPr>
      </w:pPr>
      <w:r>
        <w:rPr>
          <w:rFonts w:hint="eastAsia" w:ascii="仿宋_GB2312" w:eastAsia="仿宋_GB2312" w:cs="Times New Roman"/>
          <w:b/>
          <w:sz w:val="32"/>
          <w:szCs w:val="32"/>
          <w:lang w:eastAsia="zh-CN"/>
        </w:rPr>
        <w:t>（</w:t>
      </w:r>
      <w:r>
        <w:rPr>
          <w:rFonts w:hint="eastAsia" w:ascii="仿宋_GB2312" w:eastAsia="仿宋_GB2312" w:cs="Times New Roman"/>
          <w:b/>
          <w:sz w:val="32"/>
          <w:szCs w:val="32"/>
          <w:lang w:val="en-US" w:eastAsia="zh-CN"/>
        </w:rPr>
        <w:t>2）</w:t>
      </w:r>
      <w:r>
        <w:rPr>
          <w:rFonts w:hint="eastAsia" w:ascii="仿宋_GB2312" w:hAnsi="Calibri" w:eastAsia="仿宋_GB2312" w:cs="Times New Roman"/>
          <w:b/>
          <w:sz w:val="32"/>
          <w:szCs w:val="32"/>
        </w:rPr>
        <w:t>职工医保缴费</w:t>
      </w:r>
      <w:r>
        <w:rPr>
          <w:rFonts w:hint="eastAsia" w:ascii="仿宋_GB2312" w:eastAsia="仿宋_GB2312" w:cs="Times New Roman"/>
          <w:b/>
          <w:sz w:val="32"/>
          <w:szCs w:val="32"/>
          <w:lang w:eastAsia="zh-CN"/>
        </w:rPr>
        <w:t>标准</w:t>
      </w:r>
    </w:p>
    <w:p>
      <w:pPr>
        <w:ind w:firstLine="643" w:firstLineChars="200"/>
        <w:rPr>
          <w:rFonts w:hint="eastAsia" w:ascii="仿宋_GB2312" w:eastAsia="仿宋_GB2312" w:cs="Times New Roman"/>
          <w:sz w:val="32"/>
          <w:szCs w:val="32"/>
          <w:lang w:eastAsia="zh-CN"/>
        </w:rPr>
      </w:pPr>
      <w:r>
        <w:rPr>
          <w:rFonts w:hint="eastAsia" w:ascii="仿宋_GB2312" w:eastAsia="仿宋_GB2312" w:cs="Times New Roman"/>
          <w:b/>
          <w:bCs/>
          <w:sz w:val="32"/>
          <w:szCs w:val="32"/>
          <w:lang w:val="en-US" w:eastAsia="zh-CN"/>
        </w:rPr>
        <w:t xml:space="preserve"> </w:t>
      </w:r>
      <w:r>
        <w:rPr>
          <w:rFonts w:hint="eastAsia" w:ascii="仿宋_GB2312" w:eastAsia="仿宋_GB2312" w:cs="Times New Roman"/>
          <w:b/>
          <w:bCs/>
          <w:sz w:val="32"/>
          <w:szCs w:val="32"/>
          <w:lang w:eastAsia="zh-CN"/>
        </w:rPr>
        <w:t>职工医保缴费费率</w:t>
      </w:r>
      <w:r>
        <w:rPr>
          <w:rFonts w:hint="eastAsia" w:ascii="仿宋_GB2312" w:eastAsia="仿宋_GB2312" w:cs="Times New Roman"/>
          <w:b/>
          <w:bCs/>
          <w:sz w:val="32"/>
          <w:szCs w:val="32"/>
          <w:lang w:val="en-US" w:eastAsia="zh-CN"/>
        </w:rPr>
        <w:t>。</w:t>
      </w:r>
      <w:r>
        <w:rPr>
          <w:rFonts w:hint="eastAsia" w:ascii="仿宋_GB2312" w:eastAsia="仿宋_GB2312" w:cs="Times New Roman"/>
          <w:sz w:val="32"/>
          <w:szCs w:val="32"/>
          <w:lang w:eastAsia="zh-CN"/>
        </w:rPr>
        <w:t>参加职工基本医疗保险的在职职工同步参加生育保险，退休人员、灵活就业人员、破产改制安置人员、下岗失业人员等不参加生育保险。</w:t>
      </w:r>
    </w:p>
    <w:p>
      <w:pPr>
        <w:ind w:firstLine="640" w:firstLineChars="200"/>
        <w:rPr>
          <w:rFonts w:hint="eastAsia" w:ascii="仿宋_GB2312" w:eastAsia="仿宋_GB2312" w:cs="Times New Roman"/>
          <w:sz w:val="32"/>
          <w:szCs w:val="32"/>
          <w:lang w:eastAsia="zh-CN"/>
        </w:rPr>
      </w:pPr>
      <w:r>
        <w:rPr>
          <w:rFonts w:hint="eastAsia" w:ascii="仿宋_GB2312" w:eastAsia="仿宋_GB2312" w:cs="Times New Roman"/>
          <w:sz w:val="32"/>
          <w:szCs w:val="32"/>
          <w:lang w:eastAsia="zh-CN"/>
        </w:rPr>
        <w:t>在职职工：</w:t>
      </w:r>
      <w:r>
        <w:rPr>
          <w:rFonts w:hint="eastAsia" w:ascii="仿宋_GB2312" w:hAnsi="Calibri" w:eastAsia="仿宋_GB2312" w:cs="Times New Roman"/>
          <w:sz w:val="32"/>
          <w:szCs w:val="32"/>
        </w:rPr>
        <w:t>单位缴费</w:t>
      </w:r>
      <w:r>
        <w:rPr>
          <w:rFonts w:hint="eastAsia" w:ascii="仿宋_GB2312" w:eastAsia="仿宋_GB2312" w:cs="Times New Roman"/>
          <w:sz w:val="32"/>
          <w:szCs w:val="32"/>
          <w:lang w:eastAsia="zh-CN"/>
        </w:rPr>
        <w:t>费率</w:t>
      </w:r>
      <w:r>
        <w:rPr>
          <w:rFonts w:ascii="仿宋_GB2312" w:hAnsi="Calibri" w:eastAsia="仿宋_GB2312" w:cs="Times New Roman"/>
          <w:sz w:val="32"/>
          <w:szCs w:val="32"/>
        </w:rPr>
        <w:t>为</w:t>
      </w:r>
      <w:r>
        <w:rPr>
          <w:rFonts w:hint="eastAsia" w:ascii="仿宋" w:hAnsi="仿宋" w:eastAsia="仿宋"/>
          <w:color w:val="333333"/>
          <w:sz w:val="32"/>
          <w:szCs w:val="32"/>
        </w:rPr>
        <w:t>6%</w:t>
      </w:r>
      <w:r>
        <w:rPr>
          <w:rFonts w:hint="eastAsia" w:ascii="仿宋_GB2312" w:hAnsi="Calibri" w:eastAsia="仿宋_GB2312" w:cs="Times New Roman"/>
          <w:sz w:val="32"/>
          <w:szCs w:val="32"/>
        </w:rPr>
        <w:t>（基本</w:t>
      </w:r>
      <w:r>
        <w:rPr>
          <w:rFonts w:ascii="仿宋_GB2312" w:hAnsi="Calibri" w:eastAsia="仿宋_GB2312" w:cs="Times New Roman"/>
          <w:sz w:val="32"/>
          <w:szCs w:val="32"/>
        </w:rPr>
        <w:t>医疗保险</w:t>
      </w:r>
      <w:r>
        <w:rPr>
          <w:rFonts w:hint="eastAsia" w:ascii="仿宋_GB2312" w:eastAsia="仿宋_GB2312" w:cs="Times New Roman"/>
          <w:sz w:val="32"/>
          <w:szCs w:val="32"/>
          <w:lang w:eastAsia="zh-CN"/>
        </w:rPr>
        <w:t>）</w:t>
      </w:r>
      <w:r>
        <w:rPr>
          <w:rFonts w:hint="eastAsia" w:ascii="仿宋_GB2312" w:eastAsia="仿宋_GB2312" w:cs="Times New Roman"/>
          <w:sz w:val="32"/>
          <w:szCs w:val="32"/>
          <w:lang w:val="en-US" w:eastAsia="zh-CN"/>
        </w:rPr>
        <w:t>加</w:t>
      </w:r>
      <w:r>
        <w:rPr>
          <w:rFonts w:hint="eastAsia" w:ascii="仿宋_GB2312" w:eastAsia="仿宋_GB2312" w:cs="Times New Roman"/>
          <w:sz w:val="32"/>
          <w:szCs w:val="32"/>
          <w:highlight w:val="none"/>
          <w:u w:val="none"/>
          <w:lang w:val="en-US" w:eastAsia="zh-CN"/>
        </w:rPr>
        <w:t>0</w:t>
      </w:r>
      <w:r>
        <w:rPr>
          <w:rFonts w:hint="eastAsia" w:ascii="仿宋" w:hAnsi="仿宋" w:eastAsia="仿宋"/>
          <w:color w:val="333333"/>
          <w:sz w:val="32"/>
          <w:szCs w:val="32"/>
          <w:highlight w:val="none"/>
          <w:u w:val="none"/>
        </w:rPr>
        <w:t>.</w:t>
      </w:r>
      <w:r>
        <w:rPr>
          <w:rFonts w:hint="eastAsia" w:ascii="仿宋" w:hAnsi="仿宋" w:eastAsia="仿宋"/>
          <w:color w:val="333333"/>
          <w:sz w:val="32"/>
          <w:szCs w:val="32"/>
          <w:highlight w:val="none"/>
          <w:u w:val="none"/>
          <w:lang w:val="en-US" w:eastAsia="zh-CN"/>
        </w:rPr>
        <w:t>7</w:t>
      </w:r>
      <w:r>
        <w:rPr>
          <w:rFonts w:hint="eastAsia" w:ascii="仿宋" w:hAnsi="仿宋" w:eastAsia="仿宋"/>
          <w:color w:val="333333"/>
          <w:sz w:val="32"/>
          <w:szCs w:val="32"/>
          <w:highlight w:val="none"/>
          <w:u w:val="none"/>
        </w:rPr>
        <w:t>%</w:t>
      </w:r>
      <w:r>
        <w:rPr>
          <w:rFonts w:hint="eastAsia" w:ascii="仿宋" w:hAnsi="仿宋" w:eastAsia="仿宋"/>
          <w:color w:val="333333"/>
          <w:sz w:val="32"/>
          <w:szCs w:val="32"/>
          <w:lang w:eastAsia="zh-CN"/>
        </w:rPr>
        <w:t>（</w:t>
      </w:r>
      <w:r>
        <w:rPr>
          <w:rFonts w:hint="eastAsia" w:ascii="仿宋_GB2312" w:eastAsia="仿宋_GB2312" w:cs="Times New Roman"/>
          <w:sz w:val="32"/>
          <w:szCs w:val="32"/>
          <w:lang w:val="en-US" w:eastAsia="zh-CN"/>
        </w:rPr>
        <w:t>生育保险</w:t>
      </w:r>
      <w:r>
        <w:rPr>
          <w:rFonts w:hint="eastAsia" w:ascii="仿宋_GB2312" w:hAnsi="Calibri" w:eastAsia="仿宋_GB2312" w:cs="Times New Roman"/>
          <w:sz w:val="32"/>
          <w:szCs w:val="32"/>
        </w:rPr>
        <w:t>），个人缴费</w:t>
      </w:r>
      <w:r>
        <w:rPr>
          <w:rFonts w:hint="eastAsia" w:ascii="仿宋_GB2312" w:eastAsia="仿宋_GB2312" w:cs="Times New Roman"/>
          <w:sz w:val="32"/>
          <w:szCs w:val="32"/>
          <w:lang w:eastAsia="zh-CN"/>
        </w:rPr>
        <w:t>费率</w:t>
      </w:r>
      <w:r>
        <w:rPr>
          <w:rFonts w:hint="eastAsia" w:ascii="仿宋_GB2312" w:hAnsi="Calibri" w:eastAsia="仿宋_GB2312" w:cs="Times New Roman"/>
          <w:sz w:val="32"/>
          <w:szCs w:val="32"/>
        </w:rPr>
        <w:t>为2%</w:t>
      </w:r>
      <w:r>
        <w:rPr>
          <w:rFonts w:hint="eastAsia" w:ascii="仿宋_GB2312" w:eastAsia="仿宋_GB2312" w:cs="Times New Roman"/>
          <w:sz w:val="32"/>
          <w:szCs w:val="32"/>
          <w:lang w:eastAsia="zh-CN"/>
        </w:rPr>
        <w:t>；</w:t>
      </w:r>
    </w:p>
    <w:p>
      <w:pPr>
        <w:ind w:firstLine="640" w:firstLineChars="200"/>
        <w:rPr>
          <w:rFonts w:hint="eastAsia" w:ascii="仿宋_GB2312" w:hAnsi="Calibri" w:eastAsia="仿宋_GB2312" w:cs="Times New Roman"/>
          <w:b w:val="0"/>
          <w:bCs w:val="0"/>
          <w:color w:val="auto"/>
          <w:sz w:val="32"/>
          <w:szCs w:val="32"/>
          <w:lang w:eastAsia="zh-CN"/>
        </w:rPr>
      </w:pPr>
      <w:r>
        <w:rPr>
          <w:rFonts w:hint="eastAsia" w:ascii="仿宋_GB2312" w:eastAsia="仿宋_GB2312" w:cs="Times New Roman"/>
          <w:b w:val="0"/>
          <w:bCs w:val="0"/>
          <w:color w:val="auto"/>
          <w:sz w:val="32"/>
          <w:szCs w:val="32"/>
          <w:lang w:eastAsia="zh-CN"/>
        </w:rPr>
        <w:t>退休职工：原退休单位</w:t>
      </w:r>
      <w:r>
        <w:rPr>
          <w:rFonts w:hint="eastAsia" w:ascii="仿宋_GB2312" w:hAnsi="Calibri" w:eastAsia="仿宋_GB2312" w:cs="Times New Roman"/>
          <w:b w:val="0"/>
          <w:bCs w:val="0"/>
          <w:color w:val="auto"/>
          <w:sz w:val="32"/>
          <w:szCs w:val="32"/>
        </w:rPr>
        <w:t>缴费</w:t>
      </w:r>
      <w:r>
        <w:rPr>
          <w:rFonts w:hint="eastAsia" w:ascii="仿宋_GB2312" w:eastAsia="仿宋_GB2312" w:cs="Times New Roman"/>
          <w:b w:val="0"/>
          <w:bCs w:val="0"/>
          <w:color w:val="auto"/>
          <w:sz w:val="32"/>
          <w:szCs w:val="32"/>
          <w:lang w:eastAsia="zh-CN"/>
        </w:rPr>
        <w:t>费率为</w:t>
      </w:r>
      <w:r>
        <w:rPr>
          <w:rFonts w:hint="eastAsia" w:ascii="仿宋_GB2312" w:eastAsia="仿宋_GB2312" w:cs="Times New Roman"/>
          <w:b w:val="0"/>
          <w:bCs w:val="0"/>
          <w:color w:val="auto"/>
          <w:sz w:val="32"/>
          <w:szCs w:val="32"/>
          <w:lang w:val="en-US" w:eastAsia="zh-CN"/>
        </w:rPr>
        <w:t>4</w:t>
      </w:r>
      <w:r>
        <w:rPr>
          <w:rFonts w:hint="eastAsia" w:ascii="仿宋_GB2312" w:hAnsi="Calibri" w:eastAsia="仿宋_GB2312" w:cs="Times New Roman"/>
          <w:b w:val="0"/>
          <w:bCs w:val="0"/>
          <w:color w:val="auto"/>
          <w:sz w:val="32"/>
          <w:szCs w:val="32"/>
        </w:rPr>
        <w:t>%</w:t>
      </w:r>
      <w:r>
        <w:rPr>
          <w:rFonts w:hint="eastAsia" w:ascii="仿宋_GB2312" w:eastAsia="仿宋_GB2312" w:cs="Times New Roman"/>
          <w:b w:val="0"/>
          <w:bCs w:val="0"/>
          <w:color w:val="auto"/>
          <w:sz w:val="32"/>
          <w:szCs w:val="32"/>
          <w:lang w:eastAsia="zh-CN"/>
        </w:rPr>
        <w:t>；</w:t>
      </w:r>
    </w:p>
    <w:p>
      <w:pPr>
        <w:ind w:firstLine="640" w:firstLineChars="200"/>
        <w:rPr>
          <w:rFonts w:hint="eastAsia" w:ascii="仿宋" w:hAnsi="仿宋" w:eastAsia="仿宋"/>
          <w:color w:val="333333"/>
          <w:sz w:val="32"/>
          <w:szCs w:val="32"/>
          <w:lang w:eastAsia="zh-CN"/>
        </w:rPr>
      </w:pPr>
      <w:r>
        <w:rPr>
          <w:rFonts w:hint="eastAsia" w:ascii="仿宋" w:hAnsi="仿宋" w:eastAsia="仿宋"/>
          <w:color w:val="333333"/>
          <w:sz w:val="32"/>
          <w:szCs w:val="32"/>
        </w:rPr>
        <w:t>灵活就业人员缴费</w:t>
      </w:r>
      <w:r>
        <w:rPr>
          <w:rFonts w:hint="eastAsia" w:ascii="仿宋" w:hAnsi="仿宋" w:eastAsia="仿宋"/>
          <w:color w:val="333333"/>
          <w:sz w:val="32"/>
          <w:szCs w:val="32"/>
          <w:lang w:eastAsia="zh-CN"/>
        </w:rPr>
        <w:t>费率</w:t>
      </w:r>
      <w:r>
        <w:rPr>
          <w:rFonts w:hint="eastAsia" w:ascii="仿宋" w:hAnsi="仿宋" w:eastAsia="仿宋"/>
          <w:color w:val="333333"/>
          <w:sz w:val="32"/>
          <w:szCs w:val="32"/>
        </w:rPr>
        <w:t>为</w:t>
      </w:r>
      <w:r>
        <w:rPr>
          <w:rFonts w:hint="eastAsia" w:ascii="仿宋" w:hAnsi="仿宋" w:eastAsia="仿宋"/>
          <w:color w:val="333333"/>
          <w:sz w:val="32"/>
          <w:szCs w:val="32"/>
          <w:lang w:val="en-US" w:eastAsia="zh-CN"/>
        </w:rPr>
        <w:t>5</w:t>
      </w:r>
      <w:r>
        <w:rPr>
          <w:rFonts w:hint="eastAsia" w:ascii="仿宋" w:hAnsi="仿宋" w:eastAsia="仿宋"/>
          <w:color w:val="333333"/>
          <w:sz w:val="32"/>
          <w:szCs w:val="32"/>
        </w:rPr>
        <w:t>%</w:t>
      </w:r>
      <w:r>
        <w:rPr>
          <w:rFonts w:hint="eastAsia" w:ascii="仿宋" w:hAnsi="仿宋" w:eastAsia="仿宋"/>
          <w:color w:val="333333"/>
          <w:sz w:val="32"/>
          <w:szCs w:val="32"/>
          <w:lang w:eastAsia="zh-CN"/>
        </w:rPr>
        <w:t>，</w:t>
      </w:r>
      <w:r>
        <w:rPr>
          <w:rFonts w:hint="eastAsia" w:ascii="仿宋" w:hAnsi="仿宋" w:eastAsia="仿宋"/>
          <w:color w:val="333333"/>
          <w:sz w:val="32"/>
          <w:szCs w:val="32"/>
        </w:rPr>
        <w:t>全部划入统筹基金</w:t>
      </w:r>
      <w:r>
        <w:rPr>
          <w:rFonts w:hint="eastAsia" w:ascii="仿宋" w:hAnsi="仿宋" w:eastAsia="仿宋"/>
          <w:color w:val="333333"/>
          <w:sz w:val="32"/>
          <w:szCs w:val="32"/>
          <w:lang w:eastAsia="zh-CN"/>
        </w:rPr>
        <w:t>；</w:t>
      </w:r>
    </w:p>
    <w:p>
      <w:pPr>
        <w:ind w:firstLine="640" w:firstLineChars="200"/>
        <w:rPr>
          <w:rFonts w:ascii="仿宋_GB2312" w:hAnsi="Calibri" w:eastAsia="仿宋_GB2312" w:cs="Times New Roman"/>
          <w:sz w:val="32"/>
          <w:szCs w:val="32"/>
        </w:rPr>
      </w:pPr>
      <w:r>
        <w:rPr>
          <w:rFonts w:hint="eastAsia" w:ascii="仿宋" w:hAnsi="仿宋" w:eastAsia="仿宋"/>
          <w:color w:val="333333"/>
          <w:sz w:val="32"/>
          <w:szCs w:val="32"/>
        </w:rPr>
        <w:t>失业人员在领取失业保险金期间，按国家相关政策</w:t>
      </w:r>
      <w:r>
        <w:rPr>
          <w:rFonts w:hint="eastAsia" w:ascii="仿宋" w:hAnsi="仿宋" w:eastAsia="仿宋"/>
          <w:color w:val="333333"/>
          <w:sz w:val="32"/>
          <w:szCs w:val="32"/>
          <w:lang w:eastAsia="zh-CN"/>
        </w:rPr>
        <w:t>参保缴费</w:t>
      </w:r>
      <w:r>
        <w:rPr>
          <w:rFonts w:ascii="仿宋_GB2312" w:hAnsi="Calibri" w:eastAsia="仿宋_GB2312" w:cs="Times New Roman"/>
          <w:sz w:val="32"/>
          <w:szCs w:val="32"/>
        </w:rPr>
        <w:t>。</w:t>
      </w:r>
    </w:p>
    <w:p>
      <w:pPr>
        <w:numPr>
          <w:ilvl w:val="0"/>
          <w:numId w:val="2"/>
        </w:numPr>
        <w:ind w:firstLine="643" w:firstLineChars="200"/>
        <w:rPr>
          <w:rFonts w:hint="eastAsia"/>
          <w:u w:val="none"/>
          <w:lang w:val="en-US" w:eastAsia="zh-CN"/>
        </w:rPr>
      </w:pPr>
      <w:r>
        <w:rPr>
          <w:rFonts w:hint="eastAsia" w:ascii="仿宋" w:hAnsi="仿宋" w:eastAsia="仿宋"/>
          <w:b/>
          <w:bCs/>
          <w:color w:val="333333"/>
          <w:sz w:val="32"/>
          <w:szCs w:val="32"/>
          <w:u w:val="none"/>
          <w:lang w:val="en-US" w:eastAsia="zh-CN"/>
        </w:rPr>
        <w:t>职工医保补充医疗保险</w:t>
      </w:r>
      <w:r>
        <w:rPr>
          <w:rFonts w:hint="eastAsia" w:ascii="仿宋" w:hAnsi="仿宋" w:eastAsia="仿宋"/>
          <w:b/>
          <w:bCs/>
          <w:color w:val="333333"/>
          <w:sz w:val="32"/>
          <w:szCs w:val="32"/>
          <w:u w:val="none"/>
        </w:rPr>
        <w:t>缴费</w:t>
      </w:r>
      <w:r>
        <w:rPr>
          <w:rFonts w:hint="eastAsia" w:ascii="仿宋" w:hAnsi="仿宋" w:eastAsia="仿宋"/>
          <w:b/>
          <w:bCs/>
          <w:color w:val="333333"/>
          <w:sz w:val="32"/>
          <w:szCs w:val="32"/>
          <w:u w:val="none"/>
          <w:lang w:val="en-US" w:eastAsia="zh-CN"/>
        </w:rPr>
        <w:t>标准</w:t>
      </w:r>
    </w:p>
    <w:p>
      <w:pPr>
        <w:ind w:firstLine="640" w:firstLineChars="200"/>
        <w:rPr>
          <w:rFonts w:hint="eastAsia" w:ascii="仿宋" w:hAnsi="仿宋" w:eastAsia="仿宋"/>
          <w:color w:val="333333"/>
          <w:sz w:val="32"/>
          <w:szCs w:val="32"/>
          <w:u w:val="none"/>
          <w:lang w:val="en-US" w:eastAsia="zh-CN"/>
        </w:rPr>
      </w:pPr>
      <w:r>
        <w:rPr>
          <w:rFonts w:hint="eastAsia" w:ascii="仿宋" w:hAnsi="仿宋" w:eastAsia="仿宋"/>
          <w:color w:val="333333"/>
          <w:sz w:val="32"/>
          <w:szCs w:val="32"/>
          <w:u w:val="none"/>
          <w:lang w:val="en-US" w:eastAsia="zh-CN"/>
        </w:rPr>
        <w:t>统一职工医保补充医疗保险基金缴费标准，统一设置归并职工医保补充医疗保险基金。职工医保补充医疗保险实行按年缴费。</w:t>
      </w:r>
    </w:p>
    <w:p>
      <w:pPr>
        <w:ind w:firstLine="643" w:firstLineChars="200"/>
        <w:rPr>
          <w:rFonts w:hint="eastAsia" w:ascii="仿宋" w:hAnsi="仿宋" w:eastAsia="仿宋"/>
          <w:color w:val="333333"/>
          <w:sz w:val="32"/>
          <w:szCs w:val="32"/>
          <w:lang w:eastAsia="zh-CN"/>
        </w:rPr>
      </w:pPr>
      <w:r>
        <w:rPr>
          <w:rFonts w:hint="eastAsia" w:ascii="仿宋_GB2312" w:eastAsia="仿宋_GB2312" w:cs="Times New Roman"/>
          <w:b/>
          <w:bCs/>
          <w:sz w:val="32"/>
          <w:szCs w:val="32"/>
          <w:lang w:eastAsia="zh-CN"/>
        </w:rPr>
        <w:t>①</w:t>
      </w:r>
      <w:r>
        <w:rPr>
          <w:rFonts w:hint="eastAsia" w:ascii="仿宋" w:hAnsi="仿宋" w:eastAsia="仿宋"/>
          <w:b/>
          <w:bCs/>
          <w:color w:val="333333"/>
          <w:sz w:val="32"/>
          <w:szCs w:val="32"/>
        </w:rPr>
        <w:t>大</w:t>
      </w:r>
      <w:r>
        <w:rPr>
          <w:rFonts w:hint="eastAsia" w:ascii="仿宋" w:hAnsi="仿宋" w:eastAsia="仿宋"/>
          <w:b/>
          <w:bCs/>
          <w:color w:val="333333"/>
          <w:sz w:val="32"/>
          <w:szCs w:val="32"/>
          <w:lang w:eastAsia="zh-CN"/>
        </w:rPr>
        <w:t>病医疗互助</w:t>
      </w:r>
      <w:r>
        <w:rPr>
          <w:rFonts w:hint="eastAsia" w:ascii="仿宋" w:hAnsi="仿宋" w:eastAsia="仿宋"/>
          <w:b/>
          <w:bCs/>
          <w:color w:val="333333"/>
          <w:sz w:val="32"/>
          <w:szCs w:val="32"/>
        </w:rPr>
        <w:t>基金缴费标准</w:t>
      </w:r>
      <w:r>
        <w:rPr>
          <w:rFonts w:hint="eastAsia" w:ascii="仿宋" w:hAnsi="仿宋" w:eastAsia="仿宋"/>
          <w:b/>
          <w:bCs/>
          <w:color w:val="333333"/>
          <w:sz w:val="32"/>
          <w:szCs w:val="32"/>
          <w:lang w:eastAsia="zh-CN"/>
        </w:rPr>
        <w:t>。</w:t>
      </w:r>
      <w:r>
        <w:rPr>
          <w:rFonts w:hint="eastAsia" w:ascii="仿宋" w:hAnsi="仿宋" w:eastAsia="仿宋"/>
          <w:color w:val="333333"/>
          <w:sz w:val="32"/>
          <w:szCs w:val="32"/>
        </w:rPr>
        <w:t>按130元/人/年的标准缴纳</w:t>
      </w:r>
      <w:r>
        <w:rPr>
          <w:rFonts w:hint="eastAsia" w:ascii="仿宋" w:hAnsi="仿宋" w:eastAsia="仿宋"/>
          <w:color w:val="333333"/>
          <w:sz w:val="32"/>
          <w:szCs w:val="32"/>
          <w:lang w:eastAsia="zh-CN"/>
        </w:rPr>
        <w:t>。</w:t>
      </w:r>
    </w:p>
    <w:p>
      <w:pPr>
        <w:ind w:firstLine="643" w:firstLineChars="200"/>
        <w:rPr>
          <w:rFonts w:hint="eastAsia" w:ascii="仿宋" w:hAnsi="仿宋" w:eastAsia="仿宋"/>
          <w:color w:val="333333"/>
          <w:sz w:val="32"/>
          <w:szCs w:val="32"/>
          <w:lang w:eastAsia="zh-CN"/>
        </w:rPr>
      </w:pPr>
      <w:r>
        <w:rPr>
          <w:rFonts w:hint="eastAsia" w:ascii="仿宋" w:hAnsi="仿宋" w:eastAsia="仿宋"/>
          <w:b/>
          <w:bCs/>
          <w:color w:val="333333"/>
          <w:sz w:val="32"/>
          <w:szCs w:val="32"/>
          <w:lang w:val="en-US" w:eastAsia="zh-CN"/>
        </w:rPr>
        <w:t>②</w:t>
      </w:r>
      <w:r>
        <w:rPr>
          <w:rFonts w:hint="eastAsia" w:ascii="仿宋" w:hAnsi="仿宋" w:eastAsia="仿宋"/>
          <w:b/>
          <w:bCs/>
          <w:color w:val="333333"/>
          <w:sz w:val="32"/>
          <w:szCs w:val="32"/>
          <w:lang w:eastAsia="zh-CN"/>
        </w:rPr>
        <w:t>意外伤害医疗互济</w:t>
      </w:r>
      <w:bookmarkStart w:id="1" w:name="_GoBack"/>
      <w:bookmarkEnd w:id="1"/>
      <w:r>
        <w:rPr>
          <w:rFonts w:hint="eastAsia" w:ascii="仿宋" w:hAnsi="仿宋" w:eastAsia="仿宋"/>
          <w:b/>
          <w:bCs/>
          <w:color w:val="333333"/>
          <w:sz w:val="32"/>
          <w:szCs w:val="32"/>
        </w:rPr>
        <w:t>缴费</w:t>
      </w:r>
      <w:r>
        <w:rPr>
          <w:rFonts w:hint="eastAsia" w:ascii="仿宋" w:hAnsi="仿宋" w:eastAsia="仿宋"/>
          <w:b/>
          <w:bCs/>
          <w:color w:val="333333"/>
          <w:sz w:val="32"/>
          <w:szCs w:val="32"/>
          <w:lang w:eastAsia="zh-CN"/>
        </w:rPr>
        <w:t>标准。</w:t>
      </w:r>
      <w:r>
        <w:rPr>
          <w:rFonts w:hint="eastAsia" w:ascii="仿宋" w:hAnsi="仿宋" w:eastAsia="仿宋"/>
          <w:color w:val="333333"/>
          <w:sz w:val="32"/>
          <w:szCs w:val="32"/>
        </w:rPr>
        <w:t>按20元/人/年的标准缴纳</w:t>
      </w:r>
      <w:r>
        <w:rPr>
          <w:rFonts w:hint="eastAsia" w:ascii="仿宋" w:hAnsi="仿宋" w:eastAsia="仿宋"/>
          <w:color w:val="333333"/>
          <w:sz w:val="32"/>
          <w:szCs w:val="32"/>
          <w:lang w:eastAsia="zh-CN"/>
        </w:rPr>
        <w:t>。</w:t>
      </w:r>
    </w:p>
    <w:p>
      <w:pPr>
        <w:ind w:firstLine="643" w:firstLineChars="200"/>
        <w:rPr>
          <w:rFonts w:hint="eastAsia" w:ascii="仿宋" w:hAnsi="仿宋" w:eastAsia="仿宋"/>
          <w:color w:val="333333"/>
          <w:sz w:val="32"/>
          <w:szCs w:val="32"/>
          <w:lang w:eastAsia="zh-CN"/>
        </w:rPr>
      </w:pPr>
      <w:r>
        <w:rPr>
          <w:rFonts w:hint="eastAsia" w:ascii="仿宋" w:hAnsi="仿宋" w:eastAsia="仿宋"/>
          <w:b/>
          <w:bCs/>
          <w:color w:val="333333"/>
          <w:sz w:val="32"/>
          <w:szCs w:val="32"/>
          <w:lang w:eastAsia="zh-CN"/>
        </w:rPr>
        <w:t>③</w:t>
      </w:r>
      <w:r>
        <w:rPr>
          <w:rFonts w:hint="eastAsia" w:ascii="仿宋" w:hAnsi="仿宋" w:eastAsia="仿宋"/>
          <w:b/>
          <w:bCs/>
          <w:color w:val="333333"/>
          <w:sz w:val="32"/>
          <w:szCs w:val="32"/>
        </w:rPr>
        <w:t>重特大疾病</w:t>
      </w:r>
      <w:r>
        <w:rPr>
          <w:rFonts w:hint="eastAsia" w:ascii="仿宋" w:hAnsi="仿宋" w:eastAsia="仿宋"/>
          <w:b/>
          <w:bCs/>
          <w:color w:val="333333"/>
          <w:sz w:val="32"/>
          <w:szCs w:val="32"/>
          <w:lang w:val="en-US" w:eastAsia="zh-CN"/>
        </w:rPr>
        <w:t>补充保险</w:t>
      </w:r>
      <w:r>
        <w:rPr>
          <w:rFonts w:hint="eastAsia" w:ascii="仿宋" w:hAnsi="仿宋" w:eastAsia="仿宋"/>
          <w:b/>
          <w:bCs/>
          <w:color w:val="333333"/>
          <w:sz w:val="32"/>
          <w:szCs w:val="32"/>
        </w:rPr>
        <w:t>缴费</w:t>
      </w:r>
      <w:r>
        <w:rPr>
          <w:rFonts w:hint="eastAsia" w:ascii="仿宋" w:hAnsi="仿宋" w:eastAsia="仿宋"/>
          <w:b/>
          <w:bCs/>
          <w:color w:val="333333"/>
          <w:sz w:val="32"/>
          <w:szCs w:val="32"/>
          <w:lang w:eastAsia="zh-CN"/>
        </w:rPr>
        <w:t>标准。</w:t>
      </w:r>
      <w:r>
        <w:rPr>
          <w:rFonts w:hint="eastAsia" w:ascii="仿宋" w:hAnsi="仿宋" w:eastAsia="仿宋"/>
          <w:color w:val="333333"/>
          <w:sz w:val="32"/>
          <w:szCs w:val="32"/>
        </w:rPr>
        <w:t>按50元/人/年的标准缴纳</w:t>
      </w:r>
      <w:r>
        <w:rPr>
          <w:rFonts w:hint="eastAsia" w:ascii="仿宋" w:hAnsi="仿宋" w:eastAsia="仿宋"/>
          <w:color w:val="333333"/>
          <w:sz w:val="32"/>
          <w:szCs w:val="32"/>
          <w:lang w:eastAsia="zh-CN"/>
        </w:rPr>
        <w:t>。</w:t>
      </w:r>
    </w:p>
    <w:p>
      <w:pPr>
        <w:numPr>
          <w:ilvl w:val="0"/>
          <w:numId w:val="0"/>
        </w:numPr>
        <w:ind w:firstLine="643" w:firstLineChars="200"/>
        <w:rPr>
          <w:rFonts w:hint="eastAsia" w:ascii="仿宋" w:hAnsi="仿宋" w:eastAsia="仿宋"/>
          <w:b/>
          <w:bCs w:val="0"/>
          <w:color w:val="333333"/>
          <w:sz w:val="32"/>
          <w:szCs w:val="32"/>
        </w:rPr>
      </w:pPr>
      <w:r>
        <w:rPr>
          <w:rFonts w:hint="eastAsia" w:ascii="仿宋_GB2312" w:eastAsia="仿宋_GB2312" w:cs="Times New Roman"/>
          <w:b/>
          <w:bCs w:val="0"/>
          <w:sz w:val="32"/>
          <w:szCs w:val="32"/>
          <w:lang w:eastAsia="zh-CN"/>
        </w:rPr>
        <w:t>（</w:t>
      </w:r>
      <w:r>
        <w:rPr>
          <w:rFonts w:hint="eastAsia" w:ascii="仿宋_GB2312" w:eastAsia="仿宋_GB2312" w:cs="Times New Roman"/>
          <w:b/>
          <w:bCs w:val="0"/>
          <w:sz w:val="32"/>
          <w:szCs w:val="32"/>
          <w:lang w:val="en-US" w:eastAsia="zh-CN"/>
        </w:rPr>
        <w:t>4）</w:t>
      </w:r>
      <w:r>
        <w:rPr>
          <w:rFonts w:hint="eastAsia" w:ascii="仿宋_GB2312" w:hAnsi="Calibri" w:eastAsia="仿宋_GB2312" w:cs="Times New Roman"/>
          <w:b/>
          <w:bCs w:val="0"/>
          <w:sz w:val="32"/>
          <w:szCs w:val="32"/>
        </w:rPr>
        <w:t>职工</w:t>
      </w:r>
      <w:r>
        <w:rPr>
          <w:rFonts w:ascii="仿宋_GB2312" w:hAnsi="Calibri" w:eastAsia="仿宋_GB2312" w:cs="Times New Roman"/>
          <w:b/>
          <w:bCs w:val="0"/>
          <w:sz w:val="32"/>
          <w:szCs w:val="32"/>
        </w:rPr>
        <w:t>医保</w:t>
      </w:r>
      <w:r>
        <w:rPr>
          <w:rFonts w:hint="eastAsia" w:ascii="仿宋_GB2312" w:hAnsi="Calibri" w:eastAsia="仿宋_GB2312" w:cs="Times New Roman"/>
          <w:b/>
          <w:bCs w:val="0"/>
          <w:sz w:val="32"/>
          <w:szCs w:val="32"/>
          <w:lang w:eastAsia="zh-CN"/>
        </w:rPr>
        <w:t>缴费</w:t>
      </w:r>
      <w:r>
        <w:rPr>
          <w:rFonts w:ascii="仿宋_GB2312" w:hAnsi="Calibri" w:eastAsia="仿宋_GB2312" w:cs="Times New Roman"/>
          <w:b/>
          <w:bCs w:val="0"/>
          <w:sz w:val="32"/>
          <w:szCs w:val="32"/>
        </w:rPr>
        <w:t>期</w:t>
      </w:r>
    </w:p>
    <w:p>
      <w:pPr>
        <w:numPr>
          <w:ilvl w:val="0"/>
          <w:numId w:val="0"/>
        </w:numPr>
        <w:ind w:firstLine="640" w:firstLineChars="200"/>
        <w:rPr>
          <w:rFonts w:hint="eastAsia" w:ascii="仿宋" w:hAnsi="仿宋" w:eastAsia="仿宋"/>
          <w:color w:val="333333"/>
          <w:sz w:val="32"/>
          <w:szCs w:val="32"/>
          <w:highlight w:val="lightGray"/>
          <w:u w:val="none"/>
        </w:rPr>
      </w:pPr>
      <w:r>
        <w:rPr>
          <w:rFonts w:hint="eastAsia" w:ascii="仿宋" w:hAnsi="仿宋" w:eastAsia="仿宋"/>
          <w:color w:val="333333"/>
          <w:sz w:val="32"/>
          <w:szCs w:val="32"/>
          <w:lang w:eastAsia="zh-CN"/>
        </w:rPr>
        <w:t>单位</w:t>
      </w:r>
      <w:r>
        <w:rPr>
          <w:rFonts w:hint="eastAsia" w:ascii="仿宋" w:hAnsi="仿宋" w:eastAsia="仿宋"/>
          <w:color w:val="333333"/>
          <w:sz w:val="32"/>
          <w:szCs w:val="32"/>
        </w:rPr>
        <w:t>职工基本医疗保险费</w:t>
      </w:r>
      <w:r>
        <w:rPr>
          <w:rFonts w:hint="eastAsia" w:ascii="仿宋" w:hAnsi="仿宋" w:eastAsia="仿宋"/>
          <w:color w:val="333333"/>
          <w:sz w:val="32"/>
          <w:szCs w:val="32"/>
          <w:lang w:eastAsia="zh-CN"/>
        </w:rPr>
        <w:t>（含生育保险）</w:t>
      </w:r>
      <w:r>
        <w:rPr>
          <w:rFonts w:hint="eastAsia" w:ascii="仿宋" w:hAnsi="仿宋" w:eastAsia="仿宋"/>
          <w:color w:val="333333"/>
          <w:sz w:val="32"/>
          <w:szCs w:val="32"/>
          <w:u w:val="none"/>
        </w:rPr>
        <w:t>原则上</w:t>
      </w:r>
      <w:r>
        <w:rPr>
          <w:rFonts w:hint="eastAsia" w:ascii="仿宋" w:hAnsi="仿宋" w:eastAsia="仿宋"/>
          <w:color w:val="333333"/>
          <w:sz w:val="32"/>
          <w:szCs w:val="32"/>
        </w:rPr>
        <w:t>按月缴纳</w:t>
      </w:r>
      <w:r>
        <w:rPr>
          <w:rFonts w:hint="eastAsia" w:ascii="仿宋" w:hAnsi="仿宋" w:eastAsia="仿宋"/>
          <w:color w:val="333333"/>
          <w:sz w:val="32"/>
          <w:szCs w:val="32"/>
          <w:lang w:eastAsia="zh-CN"/>
        </w:rPr>
        <w:t>，</w:t>
      </w:r>
      <w:r>
        <w:rPr>
          <w:rFonts w:hint="eastAsia" w:ascii="仿宋" w:hAnsi="仿宋" w:eastAsia="仿宋"/>
          <w:color w:val="333333"/>
          <w:sz w:val="32"/>
          <w:szCs w:val="32"/>
        </w:rPr>
        <w:t>灵活就业人员按年度缴费</w:t>
      </w:r>
      <w:r>
        <w:rPr>
          <w:rFonts w:hint="eastAsia" w:ascii="仿宋" w:hAnsi="仿宋" w:eastAsia="仿宋"/>
          <w:color w:val="333333"/>
          <w:sz w:val="32"/>
          <w:szCs w:val="32"/>
          <w:lang w:eastAsia="zh-CN"/>
        </w:rPr>
        <w:t>。用人单位必须在每月</w:t>
      </w:r>
      <w:r>
        <w:rPr>
          <w:rFonts w:hint="eastAsia" w:ascii="仿宋" w:hAnsi="仿宋" w:eastAsia="仿宋"/>
          <w:color w:val="333333"/>
          <w:sz w:val="32"/>
          <w:szCs w:val="32"/>
          <w:lang w:val="en-US" w:eastAsia="zh-CN"/>
        </w:rPr>
        <w:t>25日前足额缴纳</w:t>
      </w:r>
      <w:r>
        <w:rPr>
          <w:rFonts w:hint="eastAsia" w:ascii="仿宋" w:hAnsi="仿宋" w:eastAsia="仿宋"/>
          <w:color w:val="333333"/>
          <w:sz w:val="32"/>
          <w:szCs w:val="32"/>
          <w:highlight w:val="none"/>
          <w:u w:val="none"/>
          <w:lang w:val="en-US" w:eastAsia="zh-CN"/>
        </w:rPr>
        <w:t>当月</w:t>
      </w:r>
      <w:r>
        <w:rPr>
          <w:rFonts w:hint="eastAsia" w:ascii="仿宋" w:hAnsi="仿宋" w:eastAsia="仿宋"/>
          <w:color w:val="333333"/>
          <w:sz w:val="32"/>
          <w:szCs w:val="32"/>
          <w:lang w:eastAsia="zh-CN"/>
        </w:rPr>
        <w:t>基本医疗保险费（含生育保险），同时</w:t>
      </w:r>
      <w:r>
        <w:rPr>
          <w:rFonts w:hint="eastAsia" w:ascii="仿宋" w:hAnsi="仿宋" w:eastAsia="仿宋"/>
          <w:color w:val="333333"/>
          <w:sz w:val="32"/>
          <w:szCs w:val="32"/>
        </w:rPr>
        <w:t>在每年首次缴费基本医疗保险费</w:t>
      </w:r>
      <w:r>
        <w:rPr>
          <w:rFonts w:hint="eastAsia" w:ascii="仿宋" w:hAnsi="仿宋" w:eastAsia="仿宋"/>
          <w:color w:val="333333"/>
          <w:sz w:val="32"/>
          <w:szCs w:val="32"/>
          <w:lang w:eastAsia="zh-CN"/>
        </w:rPr>
        <w:t>（含生育保险）时</w:t>
      </w:r>
      <w:r>
        <w:rPr>
          <w:rFonts w:hint="eastAsia" w:ascii="仿宋" w:hAnsi="仿宋" w:eastAsia="仿宋"/>
          <w:color w:val="333333"/>
          <w:sz w:val="32"/>
          <w:szCs w:val="32"/>
        </w:rPr>
        <w:t>统一为在职职工和退休人员一次性足额缴纳本年度的大病、意外、重特大疾病互助费。</w:t>
      </w:r>
      <w:r>
        <w:rPr>
          <w:rFonts w:hint="eastAsia" w:ascii="仿宋" w:hAnsi="仿宋" w:eastAsia="仿宋"/>
          <w:color w:val="333333"/>
          <w:sz w:val="32"/>
          <w:szCs w:val="32"/>
          <w:highlight w:val="none"/>
          <w:u w:val="none"/>
        </w:rPr>
        <w:t>按年度缴费的</w:t>
      </w:r>
      <w:r>
        <w:rPr>
          <w:rFonts w:hint="eastAsia" w:ascii="仿宋" w:hAnsi="仿宋" w:eastAsia="仿宋"/>
          <w:color w:val="333333"/>
          <w:sz w:val="32"/>
          <w:szCs w:val="32"/>
          <w:highlight w:val="none"/>
          <w:u w:val="none"/>
          <w:lang w:eastAsia="zh-CN"/>
        </w:rPr>
        <w:t>统一</w:t>
      </w:r>
      <w:r>
        <w:rPr>
          <w:rFonts w:hint="eastAsia" w:ascii="仿宋" w:hAnsi="仿宋" w:eastAsia="仿宋"/>
          <w:color w:val="333333"/>
          <w:sz w:val="32"/>
          <w:szCs w:val="32"/>
          <w:highlight w:val="none"/>
          <w:u w:val="none"/>
        </w:rPr>
        <w:t>每年1月1日至3月31日</w:t>
      </w:r>
      <w:r>
        <w:rPr>
          <w:rFonts w:hint="eastAsia" w:ascii="仿宋" w:hAnsi="仿宋" w:eastAsia="仿宋"/>
          <w:color w:val="333333"/>
          <w:sz w:val="32"/>
          <w:szCs w:val="32"/>
          <w:highlight w:val="none"/>
          <w:u w:val="none"/>
          <w:lang w:eastAsia="zh-CN"/>
        </w:rPr>
        <w:t>为</w:t>
      </w:r>
      <w:r>
        <w:rPr>
          <w:rFonts w:hint="eastAsia" w:ascii="仿宋" w:hAnsi="仿宋" w:eastAsia="仿宋"/>
          <w:color w:val="333333"/>
          <w:sz w:val="32"/>
          <w:szCs w:val="32"/>
          <w:highlight w:val="none"/>
          <w:u w:val="none"/>
        </w:rPr>
        <w:t>当年</w:t>
      </w:r>
      <w:r>
        <w:rPr>
          <w:rFonts w:hint="eastAsia" w:ascii="仿宋" w:hAnsi="仿宋" w:eastAsia="仿宋"/>
          <w:color w:val="333333"/>
          <w:sz w:val="32"/>
          <w:szCs w:val="32"/>
          <w:highlight w:val="none"/>
          <w:u w:val="none"/>
          <w:lang w:eastAsia="zh-CN"/>
        </w:rPr>
        <w:t>度的</w:t>
      </w:r>
      <w:r>
        <w:rPr>
          <w:rFonts w:hint="eastAsia" w:ascii="仿宋" w:hAnsi="仿宋" w:eastAsia="仿宋"/>
          <w:color w:val="333333"/>
          <w:sz w:val="32"/>
          <w:szCs w:val="32"/>
          <w:highlight w:val="none"/>
          <w:u w:val="none"/>
        </w:rPr>
        <w:t>基本医疗保险缴费</w:t>
      </w:r>
      <w:r>
        <w:rPr>
          <w:rFonts w:hint="eastAsia" w:ascii="仿宋" w:hAnsi="仿宋" w:eastAsia="仿宋"/>
          <w:color w:val="333333"/>
          <w:sz w:val="32"/>
          <w:szCs w:val="32"/>
          <w:highlight w:val="none"/>
          <w:u w:val="none"/>
          <w:lang w:eastAsia="zh-CN"/>
        </w:rPr>
        <w:t>期（含</w:t>
      </w:r>
      <w:r>
        <w:rPr>
          <w:rFonts w:hint="eastAsia" w:ascii="仿宋" w:hAnsi="仿宋" w:eastAsia="仿宋"/>
          <w:color w:val="333333"/>
          <w:sz w:val="32"/>
          <w:szCs w:val="32"/>
          <w:highlight w:val="none"/>
          <w:u w:val="none"/>
        </w:rPr>
        <w:t>大病、意外、重特大疾病互助费</w:t>
      </w:r>
      <w:r>
        <w:rPr>
          <w:rFonts w:hint="eastAsia" w:ascii="仿宋" w:hAnsi="仿宋" w:eastAsia="仿宋"/>
          <w:color w:val="333333"/>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olor w:val="333333"/>
          <w:sz w:val="32"/>
          <w:szCs w:val="32"/>
          <w:lang w:eastAsia="zh-CN"/>
        </w:rPr>
      </w:pPr>
      <w:r>
        <w:rPr>
          <w:rFonts w:hint="eastAsia" w:ascii="仿宋" w:hAnsi="仿宋" w:eastAsia="仿宋"/>
          <w:color w:val="333333"/>
          <w:sz w:val="32"/>
          <w:szCs w:val="32"/>
          <w:lang w:eastAsia="zh-CN"/>
        </w:rPr>
        <w:t>用人单位没有在每月</w:t>
      </w:r>
      <w:r>
        <w:rPr>
          <w:rFonts w:hint="eastAsia" w:ascii="仿宋" w:hAnsi="仿宋" w:eastAsia="仿宋"/>
          <w:color w:val="333333"/>
          <w:sz w:val="32"/>
          <w:szCs w:val="32"/>
          <w:lang w:val="en-US" w:eastAsia="zh-CN"/>
        </w:rPr>
        <w:t>25日前</w:t>
      </w:r>
      <w:r>
        <w:rPr>
          <w:rFonts w:hint="eastAsia" w:ascii="仿宋" w:hAnsi="仿宋" w:eastAsia="仿宋"/>
          <w:color w:val="333333"/>
          <w:sz w:val="32"/>
          <w:szCs w:val="32"/>
          <w:lang w:eastAsia="zh-CN"/>
        </w:rPr>
        <w:t>缴</w:t>
      </w:r>
      <w:r>
        <w:rPr>
          <w:rFonts w:hint="eastAsia" w:ascii="仿宋" w:hAnsi="仿宋" w:eastAsia="仿宋"/>
          <w:color w:val="333333"/>
          <w:sz w:val="32"/>
          <w:szCs w:val="32"/>
          <w:lang w:val="en-US" w:eastAsia="zh-CN"/>
        </w:rPr>
        <w:t>纳</w:t>
      </w:r>
      <w:r>
        <w:rPr>
          <w:rFonts w:hint="eastAsia" w:ascii="仿宋" w:hAnsi="仿宋" w:eastAsia="仿宋"/>
          <w:color w:val="333333"/>
          <w:sz w:val="32"/>
          <w:szCs w:val="32"/>
          <w:highlight w:val="none"/>
          <w:u w:val="none"/>
          <w:lang w:eastAsia="zh-CN"/>
        </w:rPr>
        <w:t>当月</w:t>
      </w:r>
      <w:r>
        <w:rPr>
          <w:rFonts w:hint="eastAsia" w:ascii="仿宋" w:hAnsi="仿宋" w:eastAsia="仿宋"/>
          <w:color w:val="333333"/>
          <w:sz w:val="32"/>
          <w:szCs w:val="32"/>
          <w:highlight w:val="none"/>
          <w:lang w:eastAsia="zh-CN"/>
        </w:rPr>
        <w:t>基</w:t>
      </w:r>
      <w:r>
        <w:rPr>
          <w:rFonts w:hint="eastAsia" w:ascii="仿宋" w:hAnsi="仿宋" w:eastAsia="仿宋"/>
          <w:color w:val="333333"/>
          <w:sz w:val="32"/>
          <w:szCs w:val="32"/>
          <w:lang w:eastAsia="zh-CN"/>
        </w:rPr>
        <w:t>本医疗保险费（含生育保险）的，医疗保险经办机构从下月起停止支付医疗保险费用，期间所发生的医疗费用由用人单位承担。用人单位和职工补足基本医疗保险费后，参保人员从缴费到账之日起恢复享受基本医疗保险待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olor w:val="333333"/>
          <w:sz w:val="32"/>
          <w:szCs w:val="32"/>
          <w:highlight w:val="none"/>
          <w:u w:val="none"/>
          <w:lang w:eastAsia="zh-CN"/>
        </w:rPr>
      </w:pPr>
      <w:r>
        <w:rPr>
          <w:rFonts w:hint="eastAsia" w:ascii="仿宋" w:hAnsi="仿宋" w:eastAsia="仿宋"/>
          <w:color w:val="333333"/>
          <w:sz w:val="32"/>
          <w:szCs w:val="32"/>
          <w:highlight w:val="none"/>
          <w:u w:val="none"/>
          <w:lang w:eastAsia="zh-CN"/>
        </w:rPr>
        <w:t>灵活就业人员当年新增参保缴费的</w:t>
      </w:r>
      <w:r>
        <w:rPr>
          <w:rFonts w:hint="eastAsia" w:ascii="仿宋" w:hAnsi="仿宋" w:eastAsia="仿宋"/>
          <w:color w:val="333333"/>
          <w:sz w:val="32"/>
          <w:szCs w:val="32"/>
          <w:highlight w:val="none"/>
          <w:u w:val="none"/>
          <w:lang w:val="en-US" w:eastAsia="zh-CN"/>
        </w:rPr>
        <w:t>,</w:t>
      </w:r>
      <w:r>
        <w:rPr>
          <w:rFonts w:hint="eastAsia" w:ascii="仿宋" w:hAnsi="仿宋" w:eastAsia="仿宋"/>
          <w:color w:val="333333"/>
          <w:sz w:val="32"/>
          <w:szCs w:val="32"/>
          <w:highlight w:val="none"/>
          <w:u w:val="none"/>
          <w:lang w:eastAsia="zh-CN"/>
        </w:rPr>
        <w:t>自实际缴费到账之日起的</w:t>
      </w:r>
      <w:r>
        <w:rPr>
          <w:rFonts w:hint="eastAsia" w:ascii="仿宋" w:hAnsi="仿宋" w:eastAsia="仿宋"/>
          <w:color w:val="333333"/>
          <w:sz w:val="32"/>
          <w:szCs w:val="32"/>
          <w:highlight w:val="none"/>
          <w:u w:val="none"/>
          <w:lang w:val="en-US" w:eastAsia="zh-CN"/>
        </w:rPr>
        <w:t>180天后享受医疗保险待遇。灵活就业人员在每年3月31日以后续保的和无故停保办理复保手续的，</w:t>
      </w:r>
      <w:r>
        <w:rPr>
          <w:rFonts w:hint="eastAsia" w:ascii="仿宋" w:hAnsi="仿宋" w:eastAsia="仿宋"/>
          <w:color w:val="333333"/>
          <w:sz w:val="32"/>
          <w:szCs w:val="32"/>
          <w:highlight w:val="none"/>
          <w:u w:val="none"/>
          <w:lang w:eastAsia="zh-CN"/>
        </w:rPr>
        <w:t>自续保缴费到账之日起的</w:t>
      </w:r>
      <w:r>
        <w:rPr>
          <w:rFonts w:hint="eastAsia" w:ascii="仿宋" w:hAnsi="仿宋" w:eastAsia="仿宋"/>
          <w:color w:val="333333"/>
          <w:sz w:val="32"/>
          <w:szCs w:val="32"/>
          <w:highlight w:val="none"/>
          <w:u w:val="none"/>
          <w:lang w:val="en-US" w:eastAsia="zh-CN"/>
        </w:rPr>
        <w:t>90</w:t>
      </w:r>
      <w:r>
        <w:rPr>
          <w:rFonts w:hint="eastAsia" w:ascii="仿宋" w:hAnsi="仿宋" w:eastAsia="仿宋"/>
          <w:color w:val="333333"/>
          <w:sz w:val="32"/>
          <w:szCs w:val="32"/>
          <w:highlight w:val="none"/>
          <w:u w:val="none"/>
          <w:lang w:eastAsia="zh-CN"/>
        </w:rPr>
        <w:t>天后享受</w:t>
      </w:r>
      <w:r>
        <w:rPr>
          <w:rFonts w:hint="eastAsia" w:ascii="仿宋" w:hAnsi="仿宋" w:eastAsia="仿宋"/>
          <w:color w:val="333333"/>
          <w:sz w:val="32"/>
          <w:szCs w:val="32"/>
          <w:highlight w:val="none"/>
          <w:u w:val="none"/>
          <w:lang w:val="en-US" w:eastAsia="zh-CN"/>
        </w:rPr>
        <w:t>医疗保险待遇，其停保期间所发生的医疗费，医疗保险统筹基金不予支付</w:t>
      </w:r>
      <w:r>
        <w:rPr>
          <w:rFonts w:hint="eastAsia" w:ascii="仿宋" w:hAnsi="仿宋" w:eastAsia="仿宋"/>
          <w:color w:val="333333"/>
          <w:sz w:val="32"/>
          <w:szCs w:val="32"/>
          <w:highlight w:val="none"/>
          <w:u w:val="none"/>
          <w:lang w:eastAsia="zh-CN"/>
        </w:rPr>
        <w:t>。与用人单位解除劳动关系的参保职工，3个月之内以灵活就业人员续保的，从续保缴费到账之日起享受医疗保险待遇；3个月之后以灵活就业人员续保的，按当年新增参保缴费的标准执行，自续保缴费到账之日</w:t>
      </w:r>
      <w:r>
        <w:rPr>
          <w:rFonts w:hint="eastAsia" w:ascii="仿宋" w:hAnsi="仿宋" w:eastAsia="仿宋"/>
          <w:color w:val="333333"/>
          <w:sz w:val="32"/>
          <w:szCs w:val="32"/>
          <w:highlight w:val="none"/>
          <w:u w:val="none"/>
          <w:lang w:val="en-US" w:eastAsia="zh-CN"/>
        </w:rPr>
        <w:t>起18</w:t>
      </w:r>
      <w:r>
        <w:rPr>
          <w:rFonts w:hint="eastAsia" w:ascii="仿宋" w:hAnsi="仿宋" w:eastAsia="仿宋"/>
          <w:color w:val="333333"/>
          <w:sz w:val="32"/>
          <w:szCs w:val="32"/>
          <w:highlight w:val="none"/>
          <w:u w:val="none"/>
          <w:lang w:eastAsia="zh-CN"/>
        </w:rPr>
        <w:t>0天后方可享受医疗保险待遇，</w:t>
      </w:r>
      <w:r>
        <w:rPr>
          <w:rFonts w:hint="eastAsia" w:ascii="仿宋" w:hAnsi="仿宋" w:eastAsia="仿宋"/>
          <w:color w:val="333333"/>
          <w:sz w:val="32"/>
          <w:szCs w:val="32"/>
          <w:highlight w:val="none"/>
          <w:u w:val="none"/>
          <w:lang w:val="en-US" w:eastAsia="zh-CN"/>
        </w:rPr>
        <w:t>其停保期间所发生的医疗费，医疗保险统筹基金不予支付</w:t>
      </w:r>
      <w:r>
        <w:rPr>
          <w:rFonts w:hint="eastAsia" w:ascii="仿宋" w:hAnsi="仿宋" w:eastAsia="仿宋"/>
          <w:color w:val="333333"/>
          <w:sz w:val="32"/>
          <w:szCs w:val="32"/>
          <w:highlight w:val="none"/>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leftChars="200"/>
        <w:textAlignment w:val="auto"/>
        <w:rPr>
          <w:rFonts w:hint="eastAsia" w:ascii="仿宋_GB2312" w:eastAsia="仿宋_GB2312" w:cs="Times New Roman"/>
          <w:b/>
          <w:sz w:val="32"/>
          <w:szCs w:val="32"/>
          <w:lang w:val="en-US" w:eastAsia="zh-CN"/>
        </w:rPr>
      </w:pPr>
      <w:r>
        <w:rPr>
          <w:rFonts w:hint="eastAsia" w:ascii="仿宋_GB2312" w:eastAsia="仿宋_GB2312" w:cs="Times New Roman"/>
          <w:b/>
          <w:sz w:val="32"/>
          <w:szCs w:val="32"/>
          <w:lang w:val="en-US" w:eastAsia="zh-CN"/>
        </w:rPr>
        <w:t>（5）缴费年限</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640" w:firstLineChars="200"/>
        <w:textAlignment w:val="auto"/>
        <w:rPr>
          <w:rFonts w:hint="default" w:ascii="仿宋" w:hAnsi="仿宋" w:eastAsia="仿宋"/>
          <w:b w:val="0"/>
          <w:bCs w:val="0"/>
          <w:color w:val="auto"/>
          <w:sz w:val="32"/>
          <w:szCs w:val="32"/>
          <w:lang w:val="en-US" w:eastAsia="zh-CN"/>
        </w:rPr>
      </w:pPr>
      <w:r>
        <w:rPr>
          <w:rFonts w:hint="eastAsia" w:ascii="仿宋" w:hAnsi="仿宋" w:eastAsia="仿宋"/>
          <w:color w:val="333333"/>
          <w:sz w:val="32"/>
          <w:szCs w:val="32"/>
          <w:lang w:eastAsia="zh-CN"/>
        </w:rPr>
        <w:t>参加城镇职工基本</w:t>
      </w:r>
      <w:r>
        <w:rPr>
          <w:rFonts w:hint="eastAsia" w:ascii="仿宋" w:hAnsi="仿宋" w:eastAsia="仿宋"/>
          <w:color w:val="333333"/>
          <w:sz w:val="32"/>
          <w:szCs w:val="32"/>
        </w:rPr>
        <w:t>医疗保险</w:t>
      </w:r>
      <w:r>
        <w:rPr>
          <w:rFonts w:hint="eastAsia" w:ascii="仿宋" w:hAnsi="仿宋" w:eastAsia="仿宋"/>
          <w:color w:val="333333"/>
          <w:sz w:val="32"/>
          <w:szCs w:val="32"/>
          <w:lang w:eastAsia="zh-CN"/>
        </w:rPr>
        <w:t>的</w:t>
      </w:r>
      <w:r>
        <w:rPr>
          <w:rFonts w:hint="eastAsia" w:ascii="仿宋" w:hAnsi="仿宋" w:eastAsia="仿宋"/>
          <w:color w:val="333333"/>
          <w:sz w:val="32"/>
          <w:szCs w:val="32"/>
        </w:rPr>
        <w:t>累计缴费年限男满30年</w:t>
      </w:r>
      <w:r>
        <w:rPr>
          <w:rFonts w:hint="eastAsia" w:ascii="仿宋" w:hAnsi="仿宋" w:eastAsia="仿宋"/>
          <w:color w:val="333333"/>
          <w:sz w:val="32"/>
          <w:szCs w:val="32"/>
          <w:lang w:eastAsia="zh-CN"/>
        </w:rPr>
        <w:t>、</w:t>
      </w:r>
      <w:r>
        <w:rPr>
          <w:rFonts w:hint="eastAsia" w:ascii="仿宋" w:hAnsi="仿宋" w:eastAsia="仿宋"/>
          <w:color w:val="333333"/>
          <w:sz w:val="32"/>
          <w:szCs w:val="32"/>
        </w:rPr>
        <w:t>女满25年（</w:t>
      </w:r>
      <w:r>
        <w:rPr>
          <w:rFonts w:hint="eastAsia" w:ascii="仿宋" w:hAnsi="仿宋" w:eastAsia="仿宋"/>
          <w:color w:val="333333"/>
          <w:sz w:val="32"/>
          <w:szCs w:val="32"/>
          <w:lang w:eastAsia="zh-CN"/>
        </w:rPr>
        <w:t>缴费年限</w:t>
      </w:r>
      <w:r>
        <w:rPr>
          <w:rFonts w:hint="eastAsia" w:ascii="仿宋" w:hAnsi="仿宋" w:eastAsia="仿宋"/>
          <w:color w:val="333333"/>
          <w:sz w:val="32"/>
          <w:szCs w:val="32"/>
        </w:rPr>
        <w:t>包</w:t>
      </w:r>
      <w:r>
        <w:rPr>
          <w:rFonts w:hint="eastAsia" w:ascii="仿宋" w:hAnsi="仿宋" w:eastAsia="仿宋"/>
          <w:color w:val="333333"/>
          <w:sz w:val="32"/>
          <w:szCs w:val="32"/>
          <w:lang w:eastAsia="zh-CN"/>
        </w:rPr>
        <w:t>含</w:t>
      </w:r>
      <w:r>
        <w:rPr>
          <w:rFonts w:hint="eastAsia" w:ascii="仿宋" w:hAnsi="仿宋" w:eastAsia="仿宋"/>
          <w:color w:val="333333"/>
          <w:sz w:val="32"/>
          <w:szCs w:val="32"/>
        </w:rPr>
        <w:t>视同缴费年限和实际缴费年限</w:t>
      </w:r>
      <w:r>
        <w:rPr>
          <w:rFonts w:hint="eastAsia" w:ascii="仿宋" w:hAnsi="仿宋" w:eastAsia="仿宋"/>
          <w:color w:val="333333"/>
          <w:sz w:val="32"/>
          <w:szCs w:val="32"/>
          <w:lang w:eastAsia="zh-CN"/>
        </w:rPr>
        <w:t>，</w:t>
      </w:r>
      <w:r>
        <w:rPr>
          <w:rFonts w:hint="eastAsia" w:ascii="仿宋" w:hAnsi="仿宋" w:eastAsia="仿宋"/>
          <w:color w:val="333333"/>
          <w:sz w:val="32"/>
          <w:szCs w:val="32"/>
          <w:lang w:val="en-US" w:eastAsia="zh-CN"/>
        </w:rPr>
        <w:t>2003年1月1日以前符合国家规定的连续工龄或工作年限，视同基本医疗保险缴费年限</w:t>
      </w:r>
      <w:r>
        <w:rPr>
          <w:rFonts w:hint="eastAsia" w:ascii="仿宋" w:hAnsi="仿宋" w:eastAsia="仿宋"/>
          <w:color w:val="333333"/>
          <w:sz w:val="32"/>
          <w:szCs w:val="32"/>
        </w:rPr>
        <w:t>）</w:t>
      </w:r>
      <w:r>
        <w:rPr>
          <w:rFonts w:hint="eastAsia" w:ascii="仿宋" w:hAnsi="仿宋" w:eastAsia="仿宋"/>
          <w:color w:val="333333"/>
          <w:sz w:val="32"/>
          <w:szCs w:val="32"/>
          <w:lang w:eastAsia="zh-CN"/>
        </w:rPr>
        <w:t>，</w:t>
      </w:r>
      <w:r>
        <w:rPr>
          <w:rFonts w:hint="eastAsia" w:ascii="仿宋" w:hAnsi="仿宋" w:eastAsia="仿宋"/>
          <w:color w:val="333333"/>
          <w:sz w:val="32"/>
          <w:szCs w:val="32"/>
          <w:u w:val="none"/>
          <w:lang w:eastAsia="zh-CN"/>
        </w:rPr>
        <w:t>本市内实际缴费年限不低于</w:t>
      </w:r>
      <w:r>
        <w:rPr>
          <w:rFonts w:hint="eastAsia" w:ascii="仿宋" w:hAnsi="仿宋" w:eastAsia="仿宋"/>
          <w:color w:val="333333"/>
          <w:sz w:val="32"/>
          <w:szCs w:val="32"/>
          <w:u w:val="none"/>
          <w:lang w:val="en-US" w:eastAsia="zh-CN"/>
        </w:rPr>
        <w:t>15年</w:t>
      </w:r>
      <w:r>
        <w:rPr>
          <w:rFonts w:hint="eastAsia" w:ascii="仿宋" w:hAnsi="仿宋" w:eastAsia="仿宋"/>
          <w:b w:val="0"/>
          <w:bCs w:val="0"/>
          <w:color w:val="auto"/>
          <w:sz w:val="32"/>
          <w:szCs w:val="32"/>
          <w:u w:val="none"/>
          <w:lang w:eastAsia="zh-CN"/>
        </w:rPr>
        <w:t>，且达到国家法定退休年龄的退休人员，方可享受</w:t>
      </w:r>
      <w:r>
        <w:rPr>
          <w:rFonts w:hint="eastAsia" w:ascii="仿宋" w:hAnsi="仿宋" w:eastAsia="仿宋"/>
          <w:b w:val="0"/>
          <w:bCs w:val="0"/>
          <w:color w:val="auto"/>
          <w:sz w:val="32"/>
          <w:szCs w:val="32"/>
          <w:u w:val="none"/>
        </w:rPr>
        <w:t>退休人员基本医疗保险待遇</w:t>
      </w:r>
      <w:r>
        <w:rPr>
          <w:rFonts w:hint="eastAsia" w:ascii="仿宋" w:hAnsi="仿宋" w:eastAsia="仿宋"/>
          <w:b w:val="0"/>
          <w:bCs w:val="0"/>
          <w:color w:val="auto"/>
          <w:sz w:val="32"/>
          <w:szCs w:val="32"/>
        </w:rPr>
        <w:t>。</w:t>
      </w:r>
    </w:p>
    <w:p>
      <w:pPr>
        <w:ind w:firstLine="643" w:firstLineChars="200"/>
        <w:rPr>
          <w:rFonts w:hint="eastAsia" w:ascii="仿宋_GB2312" w:eastAsia="仿宋_GB2312" w:cs="Times New Roman"/>
          <w:b/>
          <w:sz w:val="32"/>
          <w:szCs w:val="32"/>
          <w:lang w:val="en-US" w:eastAsia="zh-CN"/>
        </w:rPr>
      </w:pPr>
      <w:r>
        <w:rPr>
          <w:rFonts w:hint="eastAsia" w:ascii="仿宋_GB2312" w:eastAsia="仿宋_GB2312" w:cs="Times New Roman"/>
          <w:b/>
          <w:sz w:val="32"/>
          <w:szCs w:val="32"/>
          <w:lang w:val="en-US" w:eastAsia="zh-CN"/>
        </w:rPr>
        <w:t>（6）补缴政策</w:t>
      </w:r>
    </w:p>
    <w:p>
      <w:pPr>
        <w:ind w:firstLine="640" w:firstLineChars="200"/>
        <w:rPr>
          <w:rFonts w:hint="eastAsia" w:ascii="仿宋_GB2312" w:eastAsia="仿宋_GB2312" w:cs="Times New Roman"/>
          <w:sz w:val="32"/>
          <w:szCs w:val="32"/>
          <w:highlight w:val="none"/>
          <w:u w:val="none"/>
          <w:lang w:val="en-US" w:eastAsia="zh-CN"/>
        </w:rPr>
      </w:pPr>
      <w:r>
        <w:rPr>
          <w:rFonts w:hint="eastAsia" w:ascii="仿宋_GB2312" w:eastAsia="仿宋_GB2312" w:cs="Times New Roman"/>
          <w:sz w:val="32"/>
          <w:szCs w:val="32"/>
          <w:u w:val="none"/>
          <w:lang w:val="en-US" w:eastAsia="zh-CN"/>
        </w:rPr>
        <w:t>正常缴费单位的退休人员</w:t>
      </w:r>
      <w:r>
        <w:rPr>
          <w:rFonts w:hint="eastAsia" w:ascii="仿宋" w:hAnsi="仿宋" w:eastAsia="仿宋"/>
          <w:color w:val="333333"/>
          <w:sz w:val="32"/>
          <w:szCs w:val="32"/>
          <w:u w:val="none"/>
        </w:rPr>
        <w:t>医疗保险累计缴费年限不符合规定条件的</w:t>
      </w:r>
      <w:r>
        <w:rPr>
          <w:rFonts w:hint="eastAsia" w:ascii="仿宋_GB2312" w:eastAsia="仿宋_GB2312" w:cs="Times New Roman"/>
          <w:sz w:val="32"/>
          <w:szCs w:val="32"/>
          <w:u w:val="none"/>
          <w:lang w:val="en-US" w:eastAsia="zh-CN"/>
        </w:rPr>
        <w:t>，</w:t>
      </w:r>
      <w:r>
        <w:rPr>
          <w:rFonts w:hint="eastAsia" w:ascii="仿宋_GB2312" w:eastAsia="仿宋_GB2312" w:cs="Times New Roman"/>
          <w:color w:val="auto"/>
          <w:sz w:val="32"/>
          <w:szCs w:val="32"/>
          <w:u w:val="none"/>
          <w:lang w:val="en-US" w:eastAsia="zh-CN"/>
        </w:rPr>
        <w:t>以</w:t>
      </w:r>
      <w:r>
        <w:rPr>
          <w:rFonts w:hint="eastAsia" w:ascii="仿宋_GB2312" w:eastAsia="仿宋_GB2312" w:cs="Times New Roman"/>
          <w:sz w:val="32"/>
          <w:szCs w:val="32"/>
          <w:lang w:eastAsia="zh-CN"/>
        </w:rPr>
        <w:t>办理</w:t>
      </w:r>
      <w:r>
        <w:rPr>
          <w:rFonts w:hint="eastAsia" w:ascii="仿宋" w:hAnsi="仿宋" w:eastAsia="仿宋"/>
          <w:b w:val="0"/>
          <w:bCs w:val="0"/>
          <w:color w:val="auto"/>
          <w:sz w:val="32"/>
          <w:szCs w:val="32"/>
          <w:lang w:eastAsia="zh-CN"/>
        </w:rPr>
        <w:t>补缴手续时，</w:t>
      </w:r>
      <w:r>
        <w:rPr>
          <w:rFonts w:hint="eastAsia" w:ascii="仿宋_GB2312" w:eastAsia="仿宋_GB2312" w:cs="Times New Roman"/>
          <w:sz w:val="32"/>
          <w:szCs w:val="32"/>
          <w:u w:val="none"/>
          <w:lang w:val="en-US" w:eastAsia="zh-CN"/>
        </w:rPr>
        <w:t>实际退休金高于</w:t>
      </w:r>
      <w:r>
        <w:rPr>
          <w:rFonts w:hint="eastAsia" w:ascii="仿宋" w:hAnsi="仿宋" w:eastAsia="仿宋"/>
          <w:b w:val="0"/>
          <w:bCs w:val="0"/>
          <w:color w:val="auto"/>
          <w:sz w:val="32"/>
          <w:szCs w:val="32"/>
          <w:lang w:eastAsia="zh-CN"/>
        </w:rPr>
        <w:t>省公布缴费基准值</w:t>
      </w:r>
      <w:r>
        <w:rPr>
          <w:rFonts w:hint="eastAsia" w:ascii="仿宋_GB2312" w:eastAsia="仿宋_GB2312" w:cs="Times New Roman"/>
          <w:sz w:val="32"/>
          <w:szCs w:val="32"/>
          <w:u w:val="none"/>
          <w:lang w:val="en-US" w:eastAsia="zh-CN"/>
        </w:rPr>
        <w:t>的按其实际退休金为补缴基数，其余</w:t>
      </w:r>
      <w:r>
        <w:rPr>
          <w:rFonts w:hint="eastAsia" w:ascii="仿宋" w:hAnsi="仿宋" w:eastAsia="仿宋"/>
          <w:b w:val="0"/>
          <w:bCs w:val="0"/>
          <w:color w:val="auto"/>
          <w:sz w:val="32"/>
          <w:szCs w:val="32"/>
          <w:lang w:eastAsia="zh-CN"/>
        </w:rPr>
        <w:t>以省公布缴费基准值为补缴基数，</w:t>
      </w:r>
      <w:r>
        <w:rPr>
          <w:rFonts w:hint="eastAsia" w:ascii="仿宋" w:hAnsi="仿宋" w:eastAsia="仿宋"/>
          <w:b w:val="0"/>
          <w:bCs w:val="0"/>
          <w:color w:val="auto"/>
          <w:sz w:val="32"/>
          <w:szCs w:val="32"/>
          <w:highlight w:val="none"/>
          <w:u w:val="none"/>
          <w:lang w:eastAsia="zh-CN"/>
        </w:rPr>
        <w:t>按</w:t>
      </w:r>
      <w:r>
        <w:rPr>
          <w:rFonts w:hint="eastAsia" w:ascii="仿宋_GB2312" w:eastAsia="仿宋_GB2312" w:cs="Times New Roman"/>
          <w:sz w:val="32"/>
          <w:szCs w:val="32"/>
          <w:highlight w:val="none"/>
          <w:u w:val="none"/>
          <w:lang w:val="en-US" w:eastAsia="zh-CN"/>
        </w:rPr>
        <w:t>4%的费率</w:t>
      </w:r>
      <w:r>
        <w:rPr>
          <w:rFonts w:hint="eastAsia" w:ascii="仿宋" w:hAnsi="仿宋" w:eastAsia="仿宋"/>
          <w:b w:val="0"/>
          <w:bCs w:val="0"/>
          <w:color w:val="auto"/>
          <w:sz w:val="32"/>
          <w:szCs w:val="32"/>
          <w:highlight w:val="none"/>
          <w:lang w:eastAsia="zh-CN"/>
        </w:rPr>
        <w:t>一次性补缴</w:t>
      </w:r>
      <w:r>
        <w:rPr>
          <w:rFonts w:hint="eastAsia" w:ascii="仿宋_GB2312" w:eastAsia="仿宋_GB2312" w:cs="Times New Roman"/>
          <w:sz w:val="32"/>
          <w:szCs w:val="32"/>
          <w:u w:val="none"/>
          <w:lang w:val="en-US" w:eastAsia="zh-CN"/>
        </w:rPr>
        <w:t>，</w:t>
      </w:r>
      <w:r>
        <w:rPr>
          <w:rFonts w:hint="eastAsia" w:ascii="仿宋_GB2312" w:eastAsia="仿宋_GB2312" w:cs="Times New Roman"/>
          <w:sz w:val="32"/>
          <w:szCs w:val="32"/>
          <w:highlight w:val="none"/>
          <w:u w:val="none"/>
          <w:lang w:val="en-US" w:eastAsia="zh-CN"/>
        </w:rPr>
        <w:t>方可享受退休人员基本医疗保险待遇。涉军人员补缴根据省文件规定执行。</w:t>
      </w:r>
    </w:p>
    <w:p>
      <w:pPr>
        <w:ind w:firstLine="640" w:firstLineChars="200"/>
        <w:rPr>
          <w:rFonts w:hint="eastAsia" w:ascii="仿宋_GB2312" w:eastAsia="仿宋_GB2312" w:cs="Times New Roman"/>
          <w:sz w:val="32"/>
          <w:szCs w:val="32"/>
          <w:u w:val="none"/>
          <w:lang w:val="en-US" w:eastAsia="zh-CN"/>
        </w:rPr>
      </w:pPr>
      <w:r>
        <w:rPr>
          <w:rFonts w:hint="eastAsia" w:ascii="仿宋_GB2312" w:eastAsia="仿宋_GB2312" w:cs="Times New Roman"/>
          <w:sz w:val="32"/>
          <w:szCs w:val="32"/>
          <w:u w:val="none"/>
          <w:lang w:val="en-US" w:eastAsia="zh-CN"/>
        </w:rPr>
        <w:t>灵活就业人员</w:t>
      </w:r>
      <w:r>
        <w:rPr>
          <w:rFonts w:hint="eastAsia" w:ascii="仿宋" w:hAnsi="仿宋" w:eastAsia="仿宋"/>
          <w:color w:val="333333"/>
          <w:sz w:val="32"/>
          <w:szCs w:val="32"/>
          <w:u w:val="none"/>
        </w:rPr>
        <w:t>医疗保险累计缴费年限不符合规定条件的</w:t>
      </w:r>
      <w:r>
        <w:rPr>
          <w:rFonts w:hint="eastAsia" w:ascii="仿宋_GB2312" w:eastAsia="仿宋_GB2312" w:cs="Times New Roman"/>
          <w:sz w:val="32"/>
          <w:szCs w:val="32"/>
          <w:u w:val="none"/>
          <w:lang w:val="en-US" w:eastAsia="zh-CN"/>
        </w:rPr>
        <w:t>，以</w:t>
      </w:r>
      <w:r>
        <w:rPr>
          <w:rFonts w:hint="eastAsia" w:ascii="仿宋_GB2312" w:eastAsia="仿宋_GB2312" w:cs="Times New Roman"/>
          <w:sz w:val="32"/>
          <w:szCs w:val="32"/>
          <w:u w:val="none"/>
          <w:lang w:eastAsia="zh-CN"/>
        </w:rPr>
        <w:t>办理</w:t>
      </w:r>
      <w:r>
        <w:rPr>
          <w:rFonts w:hint="eastAsia" w:ascii="仿宋" w:hAnsi="仿宋" w:eastAsia="仿宋"/>
          <w:b w:val="0"/>
          <w:bCs w:val="0"/>
          <w:color w:val="auto"/>
          <w:sz w:val="32"/>
          <w:szCs w:val="32"/>
          <w:u w:val="none"/>
          <w:lang w:eastAsia="zh-CN"/>
        </w:rPr>
        <w:t>补缴手续时省公布缴费基准值为</w:t>
      </w:r>
      <w:r>
        <w:rPr>
          <w:rFonts w:hint="eastAsia" w:ascii="仿宋_GB2312" w:eastAsia="仿宋_GB2312" w:cs="Times New Roman"/>
          <w:sz w:val="32"/>
          <w:szCs w:val="32"/>
          <w:u w:val="none"/>
          <w:lang w:val="en-US" w:eastAsia="zh-CN"/>
        </w:rPr>
        <w:t>缴费基数，按5%的缴费比例由个人一次性补足所差年限的基本医疗保险费，方可享受退休人员基本医疗保险待遇。</w:t>
      </w:r>
    </w:p>
    <w:p>
      <w:pPr>
        <w:ind w:firstLine="640" w:firstLineChars="200"/>
        <w:rPr>
          <w:rFonts w:hint="default" w:ascii="仿宋_GB2312" w:hAnsi="Calibri" w:eastAsia="仿宋_GB2312" w:cs="Times New Roman"/>
          <w:sz w:val="32"/>
          <w:szCs w:val="32"/>
          <w:u w:val="none"/>
          <w:lang w:val="en-US" w:eastAsia="zh-CN"/>
        </w:rPr>
      </w:pPr>
      <w:r>
        <w:rPr>
          <w:rFonts w:hint="eastAsia" w:ascii="仿宋_GB2312" w:eastAsia="仿宋_GB2312" w:cs="Times New Roman"/>
          <w:sz w:val="32"/>
          <w:szCs w:val="32"/>
          <w:u w:val="none"/>
          <w:lang w:eastAsia="zh-CN"/>
        </w:rPr>
        <w:t>补缴的</w:t>
      </w:r>
      <w:r>
        <w:rPr>
          <w:rFonts w:hint="eastAsia" w:ascii="仿宋_GB2312" w:eastAsia="仿宋_GB2312" w:cs="Times New Roman"/>
          <w:sz w:val="32"/>
          <w:szCs w:val="32"/>
          <w:u w:val="none"/>
          <w:lang w:val="en-US" w:eastAsia="zh-CN"/>
        </w:rPr>
        <w:t>基本医疗保险费，全部划入统筹基金。</w:t>
      </w:r>
    </w:p>
    <w:p>
      <w:pPr>
        <w:ind w:firstLine="643" w:firstLineChars="200"/>
        <w:rPr>
          <w:rFonts w:hint="eastAsia" w:ascii="仿宋_GB2312" w:hAnsi="Calibri" w:eastAsia="仿宋_GB2312" w:cs="Times New Roman"/>
          <w:b/>
          <w:sz w:val="32"/>
          <w:szCs w:val="32"/>
          <w:lang w:eastAsia="zh-CN"/>
        </w:rPr>
      </w:pPr>
      <w:r>
        <w:rPr>
          <w:rFonts w:hint="eastAsia" w:ascii="仿宋_GB2312" w:eastAsia="仿宋_GB2312" w:cs="Times New Roman"/>
          <w:b/>
          <w:sz w:val="32"/>
          <w:szCs w:val="32"/>
          <w:lang w:val="en-US" w:eastAsia="zh-CN"/>
        </w:rPr>
        <w:t>2、</w:t>
      </w:r>
      <w:r>
        <w:rPr>
          <w:rFonts w:hint="eastAsia" w:ascii="仿宋_GB2312" w:hAnsi="Calibri" w:eastAsia="仿宋_GB2312" w:cs="Times New Roman"/>
          <w:b/>
          <w:sz w:val="32"/>
          <w:szCs w:val="32"/>
        </w:rPr>
        <w:t>居民医保</w:t>
      </w:r>
      <w:r>
        <w:rPr>
          <w:rFonts w:hint="eastAsia" w:ascii="仿宋" w:hAnsi="仿宋" w:eastAsia="仿宋" w:cs="仿宋"/>
          <w:b/>
          <w:bCs/>
          <w:color w:val="010101"/>
          <w:sz w:val="32"/>
          <w:szCs w:val="32"/>
        </w:rPr>
        <w:t>缴费</w:t>
      </w:r>
      <w:r>
        <w:rPr>
          <w:rFonts w:ascii="仿宋_GB2312" w:hAnsi="Calibri" w:eastAsia="仿宋_GB2312" w:cs="Times New Roman"/>
          <w:b/>
          <w:sz w:val="32"/>
          <w:szCs w:val="32"/>
        </w:rPr>
        <w:t>政策</w:t>
      </w:r>
    </w:p>
    <w:p>
      <w:pPr>
        <w:ind w:firstLine="643" w:firstLineChars="200"/>
        <w:rPr>
          <w:sz w:val="32"/>
          <w:szCs w:val="32"/>
        </w:rPr>
      </w:pPr>
      <w:r>
        <w:rPr>
          <w:rFonts w:hint="eastAsia" w:ascii="仿宋_GB2312" w:eastAsia="仿宋_GB2312" w:cs="Times New Roman"/>
          <w:b/>
          <w:sz w:val="32"/>
          <w:szCs w:val="32"/>
          <w:lang w:eastAsia="zh-CN"/>
        </w:rPr>
        <w:t>（</w:t>
      </w:r>
      <w:r>
        <w:rPr>
          <w:rFonts w:hint="eastAsia" w:ascii="仿宋_GB2312" w:hAnsi="Calibri" w:eastAsia="仿宋_GB2312" w:cs="Times New Roman"/>
          <w:b/>
          <w:sz w:val="32"/>
          <w:szCs w:val="32"/>
        </w:rPr>
        <w:t>1</w:t>
      </w:r>
      <w:r>
        <w:rPr>
          <w:rFonts w:hint="eastAsia" w:ascii="仿宋_GB2312" w:eastAsia="仿宋_GB2312" w:cs="Times New Roman"/>
          <w:b/>
          <w:sz w:val="32"/>
          <w:szCs w:val="32"/>
          <w:lang w:eastAsia="zh-CN"/>
        </w:rPr>
        <w:t>）</w:t>
      </w:r>
      <w:r>
        <w:rPr>
          <w:rFonts w:hint="eastAsia" w:ascii="仿宋_GB2312" w:hAnsi="Calibri" w:eastAsia="仿宋_GB2312" w:cs="Times New Roman"/>
          <w:b/>
          <w:bCs/>
          <w:sz w:val="32"/>
          <w:szCs w:val="32"/>
        </w:rPr>
        <w:t>居民</w:t>
      </w:r>
      <w:r>
        <w:rPr>
          <w:rFonts w:ascii="仿宋_GB2312" w:hAnsi="Calibri" w:eastAsia="仿宋_GB2312" w:cs="Times New Roman"/>
          <w:b/>
          <w:bCs/>
          <w:sz w:val="32"/>
          <w:szCs w:val="32"/>
        </w:rPr>
        <w:t>医保</w:t>
      </w:r>
      <w:r>
        <w:rPr>
          <w:rFonts w:hint="eastAsia" w:ascii="仿宋" w:hAnsi="仿宋" w:eastAsia="仿宋" w:cs="仿宋"/>
          <w:b/>
          <w:bCs/>
          <w:color w:val="010101"/>
          <w:sz w:val="32"/>
          <w:szCs w:val="32"/>
        </w:rPr>
        <w:t>缴费</w:t>
      </w:r>
      <w:r>
        <w:rPr>
          <w:rFonts w:ascii="仿宋_GB2312" w:hAnsi="Calibri" w:eastAsia="仿宋_GB2312" w:cs="Times New Roman"/>
          <w:b/>
          <w:bCs/>
          <w:sz w:val="32"/>
          <w:szCs w:val="32"/>
        </w:rPr>
        <w:t>标准</w:t>
      </w:r>
    </w:p>
    <w:p>
      <w:pPr>
        <w:ind w:firstLine="640" w:firstLineChars="200"/>
        <w:rPr>
          <w:rFonts w:hint="eastAsia" w:ascii="仿宋" w:hAnsi="仿宋" w:eastAsia="仿宋" w:cs="仿宋"/>
          <w:b/>
          <w:bCs/>
          <w:sz w:val="32"/>
          <w:szCs w:val="32"/>
          <w:lang w:eastAsia="zh-CN"/>
        </w:rPr>
      </w:pPr>
      <w:r>
        <w:rPr>
          <w:rFonts w:hint="eastAsia" w:ascii="仿宋" w:hAnsi="仿宋" w:eastAsia="仿宋" w:cs="仿宋"/>
          <w:color w:val="010101"/>
          <w:sz w:val="32"/>
          <w:szCs w:val="32"/>
        </w:rPr>
        <w:t>统一</w:t>
      </w:r>
      <w:r>
        <w:rPr>
          <w:rFonts w:hint="eastAsia" w:ascii="仿宋" w:hAnsi="仿宋" w:eastAsia="仿宋" w:cs="仿宋"/>
          <w:color w:val="010101"/>
          <w:sz w:val="32"/>
          <w:szCs w:val="32"/>
          <w:lang w:eastAsia="zh-CN"/>
        </w:rPr>
        <w:t>按</w:t>
      </w:r>
      <w:r>
        <w:rPr>
          <w:rFonts w:hint="eastAsia" w:ascii="仿宋" w:hAnsi="仿宋" w:eastAsia="仿宋" w:cs="仿宋"/>
          <w:color w:val="010101"/>
          <w:sz w:val="32"/>
          <w:szCs w:val="32"/>
        </w:rPr>
        <w:t>全省城乡居民医保的</w:t>
      </w:r>
      <w:r>
        <w:rPr>
          <w:rFonts w:hint="eastAsia" w:ascii="仿宋" w:hAnsi="仿宋" w:eastAsia="仿宋" w:cs="仿宋"/>
          <w:b w:val="0"/>
          <w:bCs w:val="0"/>
          <w:color w:val="010101"/>
          <w:sz w:val="32"/>
          <w:szCs w:val="32"/>
        </w:rPr>
        <w:t>缴费</w:t>
      </w:r>
      <w:r>
        <w:rPr>
          <w:rFonts w:hint="eastAsia" w:ascii="仿宋" w:hAnsi="仿宋" w:eastAsia="仿宋" w:cs="仿宋"/>
          <w:color w:val="010101"/>
          <w:sz w:val="32"/>
          <w:szCs w:val="32"/>
        </w:rPr>
        <w:t>标准</w:t>
      </w:r>
      <w:r>
        <w:rPr>
          <w:rFonts w:hint="eastAsia" w:ascii="仿宋" w:hAnsi="仿宋" w:eastAsia="仿宋" w:cs="仿宋"/>
          <w:color w:val="010101"/>
          <w:sz w:val="32"/>
          <w:szCs w:val="32"/>
          <w:lang w:eastAsia="zh-CN"/>
        </w:rPr>
        <w:t>执行。</w:t>
      </w:r>
      <w:r>
        <w:rPr>
          <w:rFonts w:hint="eastAsia" w:ascii="仿宋" w:hAnsi="仿宋" w:eastAsia="仿宋" w:cs="仿宋"/>
          <w:color w:val="010101"/>
          <w:sz w:val="32"/>
          <w:szCs w:val="32"/>
        </w:rPr>
        <w:t>按年度一次性</w:t>
      </w:r>
      <w:r>
        <w:rPr>
          <w:rFonts w:hint="eastAsia" w:ascii="仿宋" w:hAnsi="仿宋" w:eastAsia="仿宋" w:cs="仿宋"/>
          <w:color w:val="010101"/>
          <w:sz w:val="32"/>
          <w:szCs w:val="32"/>
          <w:lang w:eastAsia="zh-CN"/>
        </w:rPr>
        <w:t>足额</w:t>
      </w:r>
      <w:r>
        <w:rPr>
          <w:rFonts w:hint="eastAsia" w:ascii="仿宋" w:hAnsi="仿宋" w:eastAsia="仿宋" w:cs="仿宋"/>
          <w:color w:val="010101"/>
          <w:sz w:val="32"/>
          <w:szCs w:val="32"/>
        </w:rPr>
        <w:t>缴纳基本医疗保险费，才能享受相应的基本医疗保险待遇</w:t>
      </w:r>
      <w:r>
        <w:rPr>
          <w:rFonts w:hint="eastAsia" w:ascii="仿宋" w:hAnsi="仿宋" w:eastAsia="仿宋" w:cs="仿宋"/>
          <w:color w:val="010101"/>
          <w:sz w:val="32"/>
          <w:szCs w:val="32"/>
          <w:lang w:eastAsia="zh-CN"/>
        </w:rPr>
        <w:t>。</w:t>
      </w:r>
    </w:p>
    <w:p>
      <w:pPr>
        <w:ind w:firstLine="643" w:firstLineChars="200"/>
        <w:rPr>
          <w:rFonts w:hint="eastAsia" w:ascii="仿宋_GB2312" w:hAnsi="Calibri" w:eastAsia="仿宋_GB2312" w:cs="Times New Roman"/>
          <w:b/>
          <w:bCs/>
          <w:sz w:val="32"/>
          <w:szCs w:val="32"/>
          <w:lang w:eastAsia="zh-CN"/>
        </w:rPr>
      </w:pPr>
      <w:r>
        <w:rPr>
          <w:rFonts w:hint="eastAsia" w:ascii="仿宋_GB2312" w:eastAsia="仿宋_GB2312" w:cs="Times New Roman"/>
          <w:b/>
          <w:bCs/>
          <w:sz w:val="32"/>
          <w:szCs w:val="32"/>
          <w:lang w:eastAsia="zh-CN"/>
        </w:rPr>
        <w:t>（</w:t>
      </w:r>
      <w:r>
        <w:rPr>
          <w:rFonts w:ascii="仿宋_GB2312" w:hAnsi="Calibri" w:eastAsia="仿宋_GB2312" w:cs="Times New Roman"/>
          <w:b/>
          <w:bCs/>
          <w:sz w:val="32"/>
          <w:szCs w:val="32"/>
        </w:rPr>
        <w:t>2</w:t>
      </w:r>
      <w:r>
        <w:rPr>
          <w:rFonts w:hint="eastAsia" w:ascii="仿宋_GB2312" w:eastAsia="仿宋_GB2312" w:cs="Times New Roman"/>
          <w:b/>
          <w:bCs/>
          <w:sz w:val="32"/>
          <w:szCs w:val="32"/>
          <w:lang w:eastAsia="zh-CN"/>
        </w:rPr>
        <w:t>）</w:t>
      </w:r>
      <w:r>
        <w:rPr>
          <w:rFonts w:hint="eastAsia" w:ascii="仿宋_GB2312" w:hAnsi="Calibri" w:eastAsia="仿宋_GB2312" w:cs="Times New Roman"/>
          <w:b/>
          <w:bCs/>
          <w:sz w:val="32"/>
          <w:szCs w:val="32"/>
        </w:rPr>
        <w:t>居民</w:t>
      </w:r>
      <w:r>
        <w:rPr>
          <w:rFonts w:ascii="仿宋_GB2312" w:hAnsi="Calibri" w:eastAsia="仿宋_GB2312" w:cs="Times New Roman"/>
          <w:b/>
          <w:bCs/>
          <w:sz w:val="32"/>
          <w:szCs w:val="32"/>
        </w:rPr>
        <w:t>医保</w:t>
      </w:r>
      <w:r>
        <w:rPr>
          <w:rFonts w:hint="eastAsia" w:ascii="仿宋_GB2312" w:eastAsia="仿宋_GB2312" w:cs="Times New Roman"/>
          <w:b/>
          <w:bCs/>
          <w:sz w:val="32"/>
          <w:szCs w:val="32"/>
          <w:lang w:eastAsia="zh-CN"/>
        </w:rPr>
        <w:t>参保</w:t>
      </w:r>
      <w:r>
        <w:rPr>
          <w:rFonts w:hint="eastAsia" w:ascii="仿宋" w:hAnsi="仿宋" w:eastAsia="仿宋" w:cs="仿宋"/>
          <w:b/>
          <w:bCs/>
          <w:color w:val="010101"/>
          <w:sz w:val="32"/>
          <w:szCs w:val="32"/>
        </w:rPr>
        <w:t>缴费</w:t>
      </w:r>
      <w:r>
        <w:rPr>
          <w:rFonts w:hint="eastAsia" w:ascii="仿宋_GB2312" w:hAnsi="Calibri" w:eastAsia="仿宋_GB2312" w:cs="Times New Roman"/>
          <w:b/>
          <w:bCs/>
          <w:sz w:val="32"/>
          <w:szCs w:val="32"/>
          <w:lang w:eastAsia="zh-CN"/>
        </w:rPr>
        <w:t>时间</w:t>
      </w:r>
    </w:p>
    <w:p>
      <w:pPr>
        <w:ind w:firstLine="640" w:firstLineChars="200"/>
        <w:rPr>
          <w:rFonts w:hint="eastAsia" w:ascii="仿宋" w:hAnsi="仿宋" w:eastAsia="仿宋" w:cs="仿宋"/>
          <w:b/>
          <w:bCs/>
          <w:sz w:val="32"/>
          <w:szCs w:val="32"/>
          <w:lang w:eastAsia="zh-CN"/>
        </w:rPr>
      </w:pPr>
      <w:r>
        <w:rPr>
          <w:rFonts w:hint="eastAsia" w:ascii="仿宋" w:hAnsi="仿宋" w:eastAsia="仿宋" w:cs="仿宋"/>
          <w:color w:val="010101"/>
          <w:sz w:val="32"/>
          <w:szCs w:val="32"/>
        </w:rPr>
        <w:t>原则上每年8月1日至12月31日为下一年度的参保缴费期</w:t>
      </w:r>
      <w:r>
        <w:rPr>
          <w:rFonts w:hint="eastAsia" w:ascii="仿宋" w:hAnsi="仿宋" w:eastAsia="仿宋" w:cs="仿宋"/>
          <w:color w:val="010101"/>
          <w:sz w:val="32"/>
          <w:szCs w:val="32"/>
          <w:lang w:eastAsia="zh-CN"/>
        </w:rPr>
        <w:t>。</w:t>
      </w:r>
      <w:r>
        <w:rPr>
          <w:rFonts w:hint="eastAsia" w:ascii="仿宋" w:hAnsi="仿宋" w:eastAsia="仿宋" w:cs="仿宋"/>
          <w:color w:val="010101"/>
          <w:sz w:val="32"/>
          <w:szCs w:val="32"/>
        </w:rPr>
        <w:t>未在统筹地区规定的参保缴费期内办理参保缴费手续的，原则上不予补办</w:t>
      </w:r>
      <w:r>
        <w:rPr>
          <w:rFonts w:hint="eastAsia" w:ascii="仿宋" w:hAnsi="仿宋" w:eastAsia="仿宋" w:cs="仿宋"/>
          <w:color w:val="010101"/>
          <w:sz w:val="32"/>
          <w:szCs w:val="32"/>
          <w:lang w:eastAsia="zh-CN"/>
        </w:rPr>
        <w:t>，</w:t>
      </w:r>
      <w:r>
        <w:rPr>
          <w:rFonts w:hint="eastAsia" w:ascii="仿宋" w:hAnsi="仿宋" w:eastAsia="仿宋" w:cs="仿宋"/>
          <w:color w:val="010101"/>
          <w:sz w:val="32"/>
          <w:szCs w:val="32"/>
        </w:rPr>
        <w:t>不得享受基本医疗保险待遇。</w:t>
      </w:r>
    </w:p>
    <w:p>
      <w:pPr>
        <w:ind w:firstLine="643" w:firstLineChars="200"/>
        <w:rPr>
          <w:rFonts w:hint="eastAsia" w:ascii="仿宋_GB2312" w:hAnsi="Calibri" w:eastAsia="仿宋_GB2312" w:cs="Times New Roman"/>
          <w:b/>
          <w:sz w:val="32"/>
          <w:szCs w:val="32"/>
        </w:rPr>
      </w:pPr>
      <w:r>
        <w:rPr>
          <w:rFonts w:hint="eastAsia" w:ascii="仿宋_GB2312" w:eastAsia="仿宋_GB2312" w:cs="Times New Roman"/>
          <w:b/>
          <w:sz w:val="32"/>
          <w:szCs w:val="32"/>
          <w:lang w:val="en-US" w:eastAsia="zh-CN"/>
        </w:rPr>
        <w:t>（</w:t>
      </w:r>
      <w:r>
        <w:rPr>
          <w:rFonts w:hint="eastAsia" w:ascii="仿宋_GB2312" w:hAnsi="Calibri" w:eastAsia="仿宋_GB2312" w:cs="Times New Roman"/>
          <w:b/>
          <w:sz w:val="32"/>
          <w:szCs w:val="32"/>
          <w:lang w:val="en-US" w:eastAsia="zh-CN"/>
        </w:rPr>
        <w:t>3</w:t>
      </w:r>
      <w:r>
        <w:rPr>
          <w:rFonts w:hint="eastAsia" w:ascii="仿宋_GB2312" w:eastAsia="仿宋_GB2312" w:cs="Times New Roman"/>
          <w:b/>
          <w:sz w:val="32"/>
          <w:szCs w:val="32"/>
          <w:lang w:val="en-US" w:eastAsia="zh-CN"/>
        </w:rPr>
        <w:t>）</w:t>
      </w:r>
      <w:r>
        <w:rPr>
          <w:rFonts w:hint="eastAsia" w:ascii="仿宋_GB2312" w:hAnsi="Calibri" w:eastAsia="仿宋_GB2312" w:cs="Times New Roman"/>
          <w:b/>
          <w:bCs/>
          <w:sz w:val="32"/>
          <w:szCs w:val="32"/>
        </w:rPr>
        <w:t>居民</w:t>
      </w:r>
      <w:r>
        <w:rPr>
          <w:rFonts w:ascii="仿宋_GB2312" w:hAnsi="Calibri" w:eastAsia="仿宋_GB2312" w:cs="Times New Roman"/>
          <w:b/>
          <w:bCs/>
          <w:sz w:val="32"/>
          <w:szCs w:val="32"/>
        </w:rPr>
        <w:t>医保</w:t>
      </w:r>
      <w:r>
        <w:rPr>
          <w:rFonts w:hint="eastAsia" w:ascii="仿宋_GB2312" w:hAnsi="Calibri" w:eastAsia="仿宋_GB2312" w:cs="Times New Roman"/>
          <w:b/>
          <w:sz w:val="32"/>
          <w:szCs w:val="32"/>
        </w:rPr>
        <w:t>补缴</w:t>
      </w:r>
      <w:r>
        <w:rPr>
          <w:rFonts w:hint="eastAsia" w:ascii="仿宋_GB2312" w:hAnsi="Calibri" w:eastAsia="仿宋_GB2312" w:cs="Times New Roman"/>
          <w:b/>
          <w:sz w:val="32"/>
          <w:szCs w:val="32"/>
          <w:lang w:eastAsia="zh-CN"/>
        </w:rPr>
        <w:t>政策</w:t>
      </w:r>
    </w:p>
    <w:p>
      <w:pPr>
        <w:ind w:firstLine="640" w:firstLineChars="200"/>
        <w:rPr>
          <w:rFonts w:hint="eastAsia" w:ascii="仿宋" w:hAnsi="仿宋" w:eastAsia="仿宋" w:cs="仿宋"/>
          <w:color w:val="010101"/>
          <w:sz w:val="32"/>
          <w:szCs w:val="32"/>
          <w:u w:val="none"/>
          <w:lang w:eastAsia="zh-CN"/>
        </w:rPr>
      </w:pPr>
      <w:r>
        <w:rPr>
          <w:rFonts w:hint="eastAsia" w:ascii="仿宋" w:hAnsi="仿宋" w:eastAsia="仿宋" w:cs="仿宋"/>
          <w:color w:val="010101"/>
          <w:sz w:val="32"/>
          <w:szCs w:val="32"/>
          <w:u w:val="none"/>
          <w:lang w:eastAsia="zh-CN"/>
        </w:rPr>
        <w:t>居民医保补缴政策统一按《湖南省人民政府关于印发&lt;湖南省城乡居民基本医疗保险实施办法&gt;的通知》（湘政发</w:t>
      </w:r>
      <w:r>
        <w:rPr>
          <w:rFonts w:hint="eastAsia" w:ascii="宋体" w:hAnsi="宋体" w:eastAsia="宋体" w:cs="宋体"/>
          <w:color w:val="010101"/>
          <w:sz w:val="32"/>
          <w:szCs w:val="32"/>
          <w:u w:val="none"/>
          <w:lang w:eastAsia="zh-CN"/>
        </w:rPr>
        <w:t>〔</w:t>
      </w:r>
      <w:r>
        <w:rPr>
          <w:rFonts w:hint="eastAsia" w:ascii="仿宋" w:hAnsi="仿宋" w:eastAsia="仿宋" w:cs="仿宋"/>
          <w:color w:val="010101"/>
          <w:sz w:val="32"/>
          <w:szCs w:val="32"/>
          <w:u w:val="none"/>
          <w:lang w:val="en-US" w:eastAsia="zh-CN"/>
        </w:rPr>
        <w:t>2016</w:t>
      </w:r>
      <w:r>
        <w:rPr>
          <w:rFonts w:hint="eastAsia" w:ascii="宋体" w:hAnsi="宋体" w:eastAsia="宋体" w:cs="宋体"/>
          <w:color w:val="010101"/>
          <w:sz w:val="32"/>
          <w:szCs w:val="32"/>
          <w:u w:val="none"/>
          <w:lang w:eastAsia="zh-CN"/>
        </w:rPr>
        <w:t>〕</w:t>
      </w:r>
      <w:r>
        <w:rPr>
          <w:rFonts w:hint="eastAsia" w:ascii="仿宋" w:hAnsi="仿宋" w:eastAsia="仿宋" w:cs="仿宋"/>
          <w:color w:val="010101"/>
          <w:sz w:val="32"/>
          <w:szCs w:val="32"/>
          <w:u w:val="none"/>
          <w:lang w:val="en-US" w:eastAsia="zh-CN"/>
        </w:rPr>
        <w:t>9号</w:t>
      </w:r>
      <w:r>
        <w:rPr>
          <w:rFonts w:hint="eastAsia" w:ascii="仿宋" w:hAnsi="仿宋" w:eastAsia="仿宋" w:cs="仿宋"/>
          <w:color w:val="010101"/>
          <w:sz w:val="32"/>
          <w:szCs w:val="32"/>
          <w:u w:val="none"/>
          <w:lang w:eastAsia="zh-CN"/>
        </w:rPr>
        <w:t>）文件规定执行。</w:t>
      </w:r>
    </w:p>
    <w:p>
      <w:pPr>
        <w:ind w:firstLine="640" w:firstLineChars="200"/>
        <w:rPr>
          <w:rFonts w:hint="eastAsia" w:ascii="仿宋" w:hAnsi="仿宋" w:eastAsia="仿宋" w:cs="仿宋"/>
          <w:color w:val="010101"/>
          <w:sz w:val="32"/>
          <w:szCs w:val="32"/>
        </w:rPr>
      </w:pPr>
      <w:r>
        <w:rPr>
          <w:rFonts w:hint="eastAsia" w:ascii="仿宋" w:hAnsi="仿宋" w:eastAsia="仿宋" w:cs="仿宋"/>
          <w:color w:val="010101"/>
          <w:sz w:val="32"/>
          <w:szCs w:val="32"/>
        </w:rPr>
        <w:t>新生儿在出生28天内（含28天）取得本</w:t>
      </w:r>
      <w:r>
        <w:rPr>
          <w:rFonts w:hint="eastAsia" w:ascii="仿宋" w:hAnsi="仿宋" w:eastAsia="仿宋" w:cs="仿宋"/>
          <w:color w:val="010101"/>
          <w:sz w:val="32"/>
          <w:szCs w:val="32"/>
          <w:lang w:eastAsia="zh-CN"/>
        </w:rPr>
        <w:t>市</w:t>
      </w:r>
      <w:r>
        <w:rPr>
          <w:rFonts w:hint="eastAsia" w:ascii="仿宋" w:hAnsi="仿宋" w:eastAsia="仿宋" w:cs="仿宋"/>
          <w:color w:val="010101"/>
          <w:sz w:val="32"/>
          <w:szCs w:val="32"/>
        </w:rPr>
        <w:t>户籍并按当年度城乡居民医保个人缴费标准一次性缴纳基本医疗保险费，可自出生之日起享受基本医疗保险待遇。</w:t>
      </w:r>
    </w:p>
    <w:p>
      <w:pPr>
        <w:ind w:firstLine="640" w:firstLineChars="200"/>
        <w:rPr>
          <w:rFonts w:hint="eastAsia" w:ascii="仿宋" w:hAnsi="仿宋" w:eastAsia="仿宋" w:cs="仿宋"/>
          <w:color w:val="010101"/>
          <w:sz w:val="32"/>
          <w:szCs w:val="32"/>
        </w:rPr>
      </w:pPr>
      <w:r>
        <w:rPr>
          <w:rFonts w:hint="eastAsia" w:ascii="仿宋" w:hAnsi="仿宋" w:eastAsia="仿宋" w:cs="仿宋"/>
          <w:color w:val="010101"/>
          <w:sz w:val="32"/>
          <w:szCs w:val="32"/>
        </w:rPr>
        <w:t>其他因户籍变动等客观原因或特殊情形</w:t>
      </w:r>
      <w:r>
        <w:rPr>
          <w:rFonts w:hint="eastAsia" w:ascii="仿宋" w:hAnsi="仿宋" w:eastAsia="仿宋" w:cs="仿宋"/>
          <w:color w:val="010101"/>
          <w:sz w:val="32"/>
          <w:szCs w:val="32"/>
          <w:highlight w:val="none"/>
          <w:lang w:eastAsia="zh-CN"/>
        </w:rPr>
        <w:t>（含当年新迁入户口、复转军人、未及时就业的大中专毕业生、未在出生</w:t>
      </w:r>
      <w:r>
        <w:rPr>
          <w:rFonts w:hint="eastAsia" w:ascii="仿宋" w:hAnsi="仿宋" w:eastAsia="仿宋" w:cs="仿宋"/>
          <w:color w:val="010101"/>
          <w:sz w:val="32"/>
          <w:szCs w:val="32"/>
          <w:highlight w:val="none"/>
          <w:lang w:val="en-US" w:eastAsia="zh-CN"/>
        </w:rPr>
        <w:t>28天内参保缴费的新生儿、社会福利机构新接收的弃婴儿、刑满释放人员、因劳动关系终止导致职工医保需转城乡居民医保的人员等）</w:t>
      </w:r>
      <w:r>
        <w:rPr>
          <w:rFonts w:hint="eastAsia" w:ascii="仿宋" w:hAnsi="仿宋" w:eastAsia="仿宋" w:cs="仿宋"/>
          <w:color w:val="010101"/>
          <w:sz w:val="32"/>
          <w:szCs w:val="32"/>
        </w:rPr>
        <w:t>导致未能在统筹地区规定的参保缴费期内办理参保缴费手续的，可在办理户籍手续后60天内参加城乡居民医保，按当年度城乡居民医保筹资标准一次性足额缴纳基本医疗保险费，从缴费的下个月起享受基本医疗保险待遇。</w:t>
      </w:r>
    </w:p>
    <w:p>
      <w:pPr>
        <w:numPr>
          <w:ilvl w:val="0"/>
          <w:numId w:val="0"/>
        </w:numPr>
        <w:ind w:leftChars="200"/>
        <w:rPr>
          <w:rFonts w:hint="eastAsia" w:ascii="仿宋_GB2312" w:eastAsia="仿宋_GB2312" w:cs="Times New Roman"/>
          <w:b/>
          <w:sz w:val="32"/>
          <w:szCs w:val="32"/>
          <w:lang w:val="en-US" w:eastAsia="zh-CN"/>
        </w:rPr>
      </w:pPr>
      <w:r>
        <w:rPr>
          <w:rFonts w:hint="eastAsia" w:ascii="仿宋_GB2312" w:eastAsia="仿宋_GB2312" w:cs="Times New Roman"/>
          <w:b/>
          <w:sz w:val="32"/>
          <w:szCs w:val="32"/>
          <w:lang w:val="en-US" w:eastAsia="zh-CN"/>
        </w:rPr>
        <w:t>(4)城乡居民大病保险</w:t>
      </w:r>
    </w:p>
    <w:p>
      <w:pPr>
        <w:numPr>
          <w:ilvl w:val="0"/>
          <w:numId w:val="0"/>
        </w:numPr>
        <w:ind w:firstLine="640" w:firstLineChars="200"/>
        <w:rPr>
          <w:rFonts w:hint="eastAsia" w:ascii="仿宋" w:hAnsi="仿宋" w:eastAsia="仿宋" w:cs="仿宋"/>
          <w:color w:val="010101"/>
          <w:sz w:val="32"/>
          <w:szCs w:val="32"/>
          <w:lang w:val="en-US" w:eastAsia="zh-CN"/>
        </w:rPr>
      </w:pPr>
      <w:r>
        <w:rPr>
          <w:rFonts w:hint="eastAsia" w:ascii="仿宋" w:hAnsi="仿宋" w:eastAsia="仿宋" w:cs="仿宋"/>
          <w:color w:val="010101"/>
          <w:sz w:val="32"/>
          <w:szCs w:val="32"/>
          <w:lang w:val="en-US" w:eastAsia="zh-CN"/>
        </w:rPr>
        <w:t>城乡居民大病保险缴费标准按国家、省每年发布的统一规定执行，大病保险费按规定从城乡居民基本医疗保险基金中划拨。</w:t>
      </w:r>
    </w:p>
    <w:p>
      <w:pPr>
        <w:ind w:firstLine="643" w:firstLineChars="200"/>
        <w:rPr>
          <w:rFonts w:hint="eastAsia" w:ascii="楷体" w:hAnsi="楷体" w:eastAsia="楷体" w:cs="楷体"/>
          <w:b/>
          <w:sz w:val="32"/>
          <w:szCs w:val="32"/>
        </w:rPr>
      </w:pPr>
      <w:r>
        <w:rPr>
          <w:rFonts w:hint="eastAsia" w:ascii="楷体" w:hAnsi="楷体" w:eastAsia="楷体" w:cs="楷体"/>
          <w:b/>
          <w:sz w:val="32"/>
          <w:szCs w:val="32"/>
          <w:lang w:eastAsia="zh-CN"/>
        </w:rPr>
        <w:t>（</w:t>
      </w:r>
      <w:r>
        <w:rPr>
          <w:rFonts w:hint="eastAsia" w:ascii="楷体" w:hAnsi="楷体" w:eastAsia="楷体" w:cs="楷体"/>
          <w:b/>
          <w:sz w:val="32"/>
          <w:szCs w:val="32"/>
        </w:rPr>
        <w:t>三</w:t>
      </w:r>
      <w:r>
        <w:rPr>
          <w:rFonts w:hint="eastAsia" w:ascii="楷体" w:hAnsi="楷体" w:eastAsia="楷体" w:cs="楷体"/>
          <w:b/>
          <w:sz w:val="32"/>
          <w:szCs w:val="32"/>
          <w:lang w:eastAsia="zh-CN"/>
        </w:rPr>
        <w:t>）统一医保</w:t>
      </w:r>
      <w:r>
        <w:rPr>
          <w:rFonts w:hint="eastAsia" w:ascii="楷体" w:hAnsi="楷体" w:eastAsia="楷体" w:cs="楷体"/>
          <w:b/>
          <w:sz w:val="32"/>
          <w:szCs w:val="32"/>
        </w:rPr>
        <w:t>待遇政策</w:t>
      </w:r>
    </w:p>
    <w:p>
      <w:pPr>
        <w:ind w:firstLine="643" w:firstLineChars="200"/>
        <w:rPr>
          <w:rFonts w:ascii="仿宋_GB2312" w:hAnsi="Calibri" w:eastAsia="仿宋_GB2312" w:cs="Times New Roman"/>
          <w:b/>
          <w:sz w:val="32"/>
          <w:szCs w:val="32"/>
          <w:highlight w:val="none"/>
        </w:rPr>
      </w:pPr>
      <w:r>
        <w:rPr>
          <w:rFonts w:hint="eastAsia" w:ascii="仿宋_GB2312" w:eastAsia="仿宋_GB2312" w:cs="Times New Roman"/>
          <w:b/>
          <w:sz w:val="32"/>
          <w:szCs w:val="32"/>
          <w:highlight w:val="none"/>
          <w:lang w:val="en-US" w:eastAsia="zh-CN"/>
        </w:rPr>
        <w:t>1、</w:t>
      </w:r>
      <w:r>
        <w:rPr>
          <w:rFonts w:hint="eastAsia" w:ascii="仿宋_GB2312" w:hAnsi="Calibri" w:eastAsia="仿宋_GB2312" w:cs="Times New Roman"/>
          <w:b/>
          <w:sz w:val="32"/>
          <w:szCs w:val="32"/>
          <w:highlight w:val="none"/>
        </w:rPr>
        <w:t>职工医保待遇政策</w:t>
      </w:r>
    </w:p>
    <w:p>
      <w:pPr>
        <w:ind w:firstLine="643" w:firstLineChars="200"/>
        <w:rPr>
          <w:rFonts w:hint="eastAsia" w:ascii="仿宋_GB2312" w:hAnsi="Calibri" w:eastAsia="仿宋_GB2312" w:cs="Times New Roman"/>
          <w:b/>
          <w:sz w:val="32"/>
          <w:szCs w:val="32"/>
          <w:lang w:eastAsia="zh-CN"/>
        </w:rPr>
      </w:pPr>
      <w:r>
        <w:rPr>
          <w:rFonts w:hint="eastAsia" w:ascii="仿宋_GB2312" w:hAnsi="Times New Roman" w:eastAsia="仿宋_GB2312" w:cs="Times New Roman"/>
          <w:b/>
          <w:color w:val="000000"/>
          <w:sz w:val="32"/>
          <w:szCs w:val="32"/>
          <w:lang w:eastAsia="zh-CN"/>
        </w:rPr>
        <w:t>（</w:t>
      </w:r>
      <w:r>
        <w:rPr>
          <w:rFonts w:hint="eastAsia" w:ascii="仿宋_GB2312" w:hAnsi="Times New Roman" w:eastAsia="仿宋_GB2312" w:cs="Times New Roman"/>
          <w:b/>
          <w:color w:val="000000"/>
          <w:sz w:val="32"/>
          <w:szCs w:val="32"/>
        </w:rPr>
        <w:t>1</w:t>
      </w:r>
      <w:bookmarkStart w:id="0" w:name="_Hlk24526207"/>
      <w:r>
        <w:rPr>
          <w:rFonts w:hint="eastAsia" w:ascii="仿宋_GB2312" w:hAnsi="Times New Roman" w:eastAsia="仿宋_GB2312" w:cs="Times New Roman"/>
          <w:b/>
          <w:color w:val="000000"/>
          <w:sz w:val="32"/>
          <w:szCs w:val="32"/>
          <w:lang w:eastAsia="zh-CN"/>
        </w:rPr>
        <w:t>）</w:t>
      </w:r>
      <w:r>
        <w:rPr>
          <w:rFonts w:hint="eastAsia" w:ascii="仿宋_GB2312" w:hAnsi="Calibri" w:eastAsia="仿宋_GB2312" w:cs="Times New Roman"/>
          <w:b/>
          <w:sz w:val="32"/>
          <w:szCs w:val="32"/>
        </w:rPr>
        <w:t>个人账户划入比例</w:t>
      </w:r>
    </w:p>
    <w:p>
      <w:pPr>
        <w:ind w:firstLine="643" w:firstLineChars="200"/>
        <w:rPr>
          <w:rFonts w:ascii="仿宋_GB2312" w:hAnsi="Calibri" w:eastAsia="仿宋_GB2312" w:cs="Times New Roman"/>
          <w:b/>
          <w:bCs/>
          <w:sz w:val="32"/>
          <w:szCs w:val="32"/>
        </w:rPr>
      </w:pPr>
      <w:r>
        <w:rPr>
          <w:rFonts w:hint="eastAsia" w:ascii="仿宋_GB2312" w:hAnsi="Calibri" w:eastAsia="仿宋_GB2312" w:cs="Times New Roman"/>
          <w:b/>
          <w:sz w:val="32"/>
          <w:szCs w:val="32"/>
        </w:rPr>
        <w:t>在职职工个人账户划入比例</w:t>
      </w:r>
      <w:r>
        <w:rPr>
          <w:rFonts w:hint="eastAsia" w:ascii="仿宋_GB2312" w:eastAsia="仿宋_GB2312" w:cs="Times New Roman"/>
          <w:b/>
          <w:sz w:val="32"/>
          <w:szCs w:val="32"/>
          <w:lang w:eastAsia="zh-CN"/>
        </w:rPr>
        <w:t>。</w:t>
      </w:r>
      <w:r>
        <w:rPr>
          <w:rFonts w:hint="eastAsia" w:ascii="仿宋_GB2312" w:hAnsi="Calibri" w:eastAsia="仿宋_GB2312" w:cs="Times New Roman"/>
          <w:sz w:val="32"/>
          <w:szCs w:val="32"/>
          <w:lang w:eastAsia="zh-CN"/>
        </w:rPr>
        <w:t>在职职工</w:t>
      </w:r>
      <w:r>
        <w:rPr>
          <w:rFonts w:hint="eastAsia" w:ascii="仿宋_GB2312" w:hAnsi="Calibri" w:eastAsia="仿宋_GB2312" w:cs="Times New Roman"/>
          <w:sz w:val="32"/>
          <w:szCs w:val="32"/>
        </w:rPr>
        <w:t>个人缴纳的基本医疗保险费全部划入个人账户。</w:t>
      </w:r>
      <w:r>
        <w:rPr>
          <w:rFonts w:hint="eastAsia" w:ascii="仿宋" w:hAnsi="仿宋" w:eastAsia="仿宋"/>
          <w:color w:val="333333"/>
          <w:sz w:val="32"/>
          <w:szCs w:val="32"/>
        </w:rPr>
        <w:t>用人单位为参保人员缴纳的基本医疗保险费的一部分</w:t>
      </w:r>
      <w:r>
        <w:rPr>
          <w:rFonts w:hint="eastAsia" w:ascii="仿宋_GB2312" w:hAnsi="Calibri" w:eastAsia="仿宋_GB2312" w:cs="Times New Roman"/>
          <w:sz w:val="32"/>
          <w:szCs w:val="32"/>
          <w:lang w:eastAsia="zh-CN"/>
        </w:rPr>
        <w:t>：</w:t>
      </w:r>
      <w:r>
        <w:rPr>
          <w:rFonts w:hint="eastAsia" w:ascii="仿宋" w:hAnsi="仿宋" w:eastAsia="仿宋"/>
          <w:color w:val="333333"/>
          <w:sz w:val="32"/>
          <w:szCs w:val="32"/>
        </w:rPr>
        <w:t>45周岁以下（含45周岁）的职工按本人缴费基数的0.7%划入；46周岁以上到退休前的职工按本人缴费基数的1.2%划入</w:t>
      </w:r>
      <w:r>
        <w:rPr>
          <w:rFonts w:hint="eastAsia" w:ascii="仿宋" w:hAnsi="仿宋" w:eastAsia="仿宋"/>
          <w:color w:val="333333"/>
          <w:sz w:val="32"/>
          <w:szCs w:val="32"/>
          <w:lang w:eastAsia="zh-CN"/>
        </w:rPr>
        <w:t>。</w:t>
      </w:r>
    </w:p>
    <w:p>
      <w:pPr>
        <w:ind w:firstLine="643" w:firstLineChars="200"/>
        <w:rPr>
          <w:rFonts w:hint="eastAsia" w:ascii="仿宋" w:hAnsi="仿宋" w:eastAsia="仿宋"/>
          <w:color w:val="333333"/>
          <w:sz w:val="32"/>
          <w:szCs w:val="32"/>
          <w:lang w:eastAsia="zh-CN"/>
        </w:rPr>
      </w:pPr>
      <w:r>
        <w:rPr>
          <w:rFonts w:hint="eastAsia" w:ascii="仿宋_GB2312" w:hAnsi="Calibri" w:eastAsia="仿宋_GB2312" w:cs="Times New Roman"/>
          <w:b/>
          <w:sz w:val="32"/>
          <w:szCs w:val="32"/>
        </w:rPr>
        <w:t>职工医保退休人员个人账户划入比例</w:t>
      </w:r>
      <w:r>
        <w:rPr>
          <w:rFonts w:hint="eastAsia" w:ascii="仿宋_GB2312" w:eastAsia="仿宋_GB2312" w:cs="Times New Roman"/>
          <w:b/>
          <w:sz w:val="32"/>
          <w:szCs w:val="32"/>
          <w:lang w:eastAsia="zh-CN"/>
        </w:rPr>
        <w:t>。</w:t>
      </w:r>
      <w:r>
        <w:rPr>
          <w:rFonts w:hint="eastAsia" w:ascii="仿宋" w:hAnsi="仿宋" w:eastAsia="仿宋"/>
          <w:color w:val="333333"/>
          <w:sz w:val="32"/>
          <w:szCs w:val="32"/>
          <w:lang w:eastAsia="zh-CN"/>
        </w:rPr>
        <w:t>从</w:t>
      </w:r>
      <w:r>
        <w:rPr>
          <w:rFonts w:hint="eastAsia" w:ascii="仿宋" w:hAnsi="仿宋" w:eastAsia="仿宋"/>
          <w:color w:val="333333"/>
          <w:sz w:val="32"/>
          <w:szCs w:val="32"/>
        </w:rPr>
        <w:t>用人单位为</w:t>
      </w:r>
      <w:r>
        <w:rPr>
          <w:rFonts w:hint="eastAsia" w:ascii="仿宋" w:hAnsi="仿宋" w:eastAsia="仿宋"/>
          <w:color w:val="333333"/>
          <w:sz w:val="32"/>
          <w:szCs w:val="32"/>
          <w:u w:val="none"/>
        </w:rPr>
        <w:t>单位退休</w:t>
      </w:r>
      <w:r>
        <w:rPr>
          <w:rFonts w:hint="eastAsia" w:ascii="仿宋" w:hAnsi="仿宋" w:eastAsia="仿宋"/>
          <w:color w:val="333333"/>
          <w:sz w:val="32"/>
          <w:szCs w:val="32"/>
          <w:u w:val="none"/>
          <w:lang w:eastAsia="zh-CN"/>
        </w:rPr>
        <w:t>人</w:t>
      </w:r>
      <w:r>
        <w:rPr>
          <w:rFonts w:hint="eastAsia" w:ascii="仿宋" w:hAnsi="仿宋" w:eastAsia="仿宋"/>
          <w:color w:val="333333"/>
          <w:sz w:val="32"/>
          <w:szCs w:val="32"/>
          <w:u w:val="none"/>
        </w:rPr>
        <w:t>员</w:t>
      </w:r>
      <w:r>
        <w:rPr>
          <w:rFonts w:hint="eastAsia" w:ascii="仿宋" w:hAnsi="仿宋" w:eastAsia="仿宋"/>
          <w:color w:val="333333"/>
          <w:sz w:val="32"/>
          <w:szCs w:val="32"/>
        </w:rPr>
        <w:t>缴纳的基本医疗保险费</w:t>
      </w:r>
      <w:r>
        <w:rPr>
          <w:rFonts w:hint="eastAsia" w:ascii="仿宋" w:hAnsi="仿宋" w:eastAsia="仿宋"/>
          <w:color w:val="333333"/>
          <w:sz w:val="32"/>
          <w:szCs w:val="32"/>
          <w:lang w:eastAsia="zh-CN"/>
        </w:rPr>
        <w:t>中</w:t>
      </w:r>
      <w:r>
        <w:rPr>
          <w:rFonts w:hint="eastAsia" w:ascii="仿宋" w:hAnsi="仿宋" w:eastAsia="仿宋"/>
          <w:color w:val="333333"/>
          <w:sz w:val="32"/>
          <w:szCs w:val="32"/>
        </w:rPr>
        <w:t>按规定基数的3.4%划入</w:t>
      </w:r>
      <w:r>
        <w:rPr>
          <w:rFonts w:hint="eastAsia" w:ascii="仿宋" w:hAnsi="仿宋" w:eastAsia="仿宋"/>
          <w:color w:val="333333"/>
          <w:sz w:val="32"/>
          <w:szCs w:val="32"/>
          <w:lang w:eastAsia="zh-CN"/>
        </w:rPr>
        <w:t>。</w:t>
      </w:r>
    </w:p>
    <w:p>
      <w:pPr>
        <w:ind w:firstLine="643" w:firstLineChars="200"/>
        <w:rPr>
          <w:rFonts w:hint="eastAsia" w:ascii="仿宋_GB2312" w:hAnsi="Calibri" w:eastAsia="仿宋_GB2312" w:cs="Times New Roman"/>
          <w:b/>
          <w:bCs/>
          <w:sz w:val="32"/>
          <w:szCs w:val="32"/>
          <w:u w:val="none"/>
        </w:rPr>
      </w:pPr>
      <w:r>
        <w:rPr>
          <w:rFonts w:hint="eastAsia" w:ascii="仿宋_GB2312" w:eastAsia="仿宋_GB2312" w:cs="Times New Roman"/>
          <w:b/>
          <w:bCs/>
          <w:sz w:val="32"/>
          <w:szCs w:val="32"/>
          <w:lang w:val="en-US" w:eastAsia="zh-CN"/>
        </w:rPr>
        <w:t>（</w:t>
      </w:r>
      <w:r>
        <w:rPr>
          <w:rFonts w:hint="eastAsia" w:ascii="仿宋_GB2312" w:hAnsi="Calibri" w:eastAsia="仿宋_GB2312" w:cs="Times New Roman"/>
          <w:b/>
          <w:bCs/>
          <w:sz w:val="32"/>
          <w:szCs w:val="32"/>
          <w:lang w:val="en-US" w:eastAsia="zh-CN"/>
        </w:rPr>
        <w:t>2</w:t>
      </w:r>
      <w:r>
        <w:rPr>
          <w:rFonts w:hint="eastAsia" w:ascii="仿宋_GB2312" w:eastAsia="仿宋_GB2312" w:cs="Times New Roman"/>
          <w:b/>
          <w:bCs/>
          <w:sz w:val="32"/>
          <w:szCs w:val="32"/>
          <w:lang w:val="en-US" w:eastAsia="zh-CN"/>
        </w:rPr>
        <w:t>）</w:t>
      </w:r>
      <w:r>
        <w:rPr>
          <w:rFonts w:hint="eastAsia" w:ascii="仿宋_GB2312" w:hAnsi="Calibri" w:eastAsia="仿宋_GB2312" w:cs="Times New Roman"/>
          <w:b/>
          <w:bCs/>
          <w:sz w:val="32"/>
          <w:szCs w:val="32"/>
          <w:lang w:eastAsia="zh-CN"/>
        </w:rPr>
        <w:t>特殊门诊</w:t>
      </w:r>
      <w:r>
        <w:rPr>
          <w:rFonts w:hint="eastAsia" w:ascii="仿宋_GB2312" w:hAnsi="Calibri" w:eastAsia="仿宋_GB2312" w:cs="Times New Roman"/>
          <w:b/>
          <w:bCs/>
          <w:sz w:val="32"/>
          <w:szCs w:val="32"/>
        </w:rPr>
        <w:t>待遇</w:t>
      </w:r>
      <w:r>
        <w:rPr>
          <w:rFonts w:hint="eastAsia" w:ascii="仿宋_GB2312" w:eastAsia="仿宋_GB2312" w:cs="Times New Roman"/>
          <w:b/>
          <w:bCs/>
          <w:sz w:val="32"/>
          <w:szCs w:val="32"/>
          <w:lang w:eastAsia="zh-CN"/>
        </w:rPr>
        <w:t>。</w:t>
      </w:r>
      <w:r>
        <w:rPr>
          <w:rFonts w:ascii="仿宋" w:hAnsi="仿宋" w:eastAsia="仿宋" w:cs="Arial"/>
          <w:color w:val="333333"/>
          <w:kern w:val="0"/>
          <w:sz w:val="32"/>
          <w:szCs w:val="32"/>
          <w:highlight w:val="none"/>
          <w:u w:val="none"/>
          <w:shd w:val="clear" w:color="auto" w:fill="FFFFFF"/>
        </w:rPr>
        <w:t>全市统一门诊特殊慢性病种</w:t>
      </w:r>
      <w:r>
        <w:rPr>
          <w:rFonts w:hint="eastAsia" w:ascii="仿宋" w:hAnsi="仿宋" w:eastAsia="仿宋" w:cs="Arial"/>
          <w:color w:val="333333"/>
          <w:kern w:val="0"/>
          <w:sz w:val="32"/>
          <w:szCs w:val="32"/>
          <w:highlight w:val="none"/>
          <w:u w:val="none"/>
          <w:shd w:val="clear" w:color="auto" w:fill="FFFFFF"/>
          <w:lang w:eastAsia="zh-CN"/>
        </w:rPr>
        <w:t>范围</w:t>
      </w:r>
      <w:r>
        <w:rPr>
          <w:rFonts w:ascii="仿宋" w:hAnsi="仿宋" w:eastAsia="仿宋" w:cs="Arial"/>
          <w:color w:val="333333"/>
          <w:kern w:val="0"/>
          <w:sz w:val="32"/>
          <w:szCs w:val="32"/>
          <w:highlight w:val="none"/>
          <w:u w:val="none"/>
          <w:shd w:val="clear" w:color="auto" w:fill="FFFFFF"/>
        </w:rPr>
        <w:t>、</w:t>
      </w:r>
      <w:r>
        <w:rPr>
          <w:rFonts w:hint="eastAsia" w:ascii="仿宋" w:hAnsi="仿宋" w:eastAsia="仿宋" w:cs="Arial"/>
          <w:color w:val="333333"/>
          <w:kern w:val="0"/>
          <w:sz w:val="32"/>
          <w:szCs w:val="32"/>
          <w:highlight w:val="none"/>
          <w:u w:val="none"/>
          <w:shd w:val="clear" w:color="auto" w:fill="FFFFFF"/>
          <w:lang w:eastAsia="zh-CN"/>
        </w:rPr>
        <w:t>疾病编码、诊断标准、</w:t>
      </w:r>
      <w:r>
        <w:rPr>
          <w:rFonts w:ascii="仿宋" w:hAnsi="仿宋" w:eastAsia="仿宋" w:cs="Arial"/>
          <w:color w:val="333333"/>
          <w:kern w:val="0"/>
          <w:sz w:val="32"/>
          <w:szCs w:val="32"/>
          <w:highlight w:val="none"/>
          <w:u w:val="none"/>
          <w:shd w:val="clear" w:color="auto" w:fill="FFFFFF"/>
        </w:rPr>
        <w:t>报销</w:t>
      </w:r>
      <w:r>
        <w:rPr>
          <w:rFonts w:hint="eastAsia" w:ascii="仿宋" w:hAnsi="仿宋" w:eastAsia="仿宋" w:cs="Arial"/>
          <w:color w:val="333333"/>
          <w:kern w:val="0"/>
          <w:sz w:val="32"/>
          <w:szCs w:val="32"/>
          <w:highlight w:val="none"/>
          <w:u w:val="none"/>
          <w:shd w:val="clear" w:color="auto" w:fill="FFFFFF"/>
          <w:lang w:eastAsia="zh-CN"/>
        </w:rPr>
        <w:t>标准等</w:t>
      </w:r>
      <w:r>
        <w:rPr>
          <w:rFonts w:ascii="仿宋" w:hAnsi="仿宋" w:eastAsia="仿宋" w:cs="Arial"/>
          <w:color w:val="333333"/>
          <w:kern w:val="0"/>
          <w:sz w:val="32"/>
          <w:szCs w:val="32"/>
          <w:highlight w:val="none"/>
          <w:u w:val="none"/>
          <w:shd w:val="clear" w:color="auto" w:fill="FFFFFF"/>
        </w:rPr>
        <w:t>，具体办法由市医疗保障局另行制定。</w:t>
      </w:r>
    </w:p>
    <w:bookmarkEnd w:id="0"/>
    <w:p>
      <w:pPr>
        <w:ind w:firstLine="643" w:firstLineChars="200"/>
        <w:rPr>
          <w:rFonts w:hint="eastAsia" w:ascii="仿宋_GB2312" w:hAnsi="Calibri" w:eastAsia="仿宋_GB2312" w:cs="Times New Roman"/>
          <w:b/>
          <w:bCs/>
          <w:sz w:val="32"/>
          <w:szCs w:val="32"/>
          <w:lang w:eastAsia="zh-CN"/>
        </w:rPr>
      </w:pPr>
      <w:r>
        <w:rPr>
          <w:rFonts w:hint="eastAsia" w:ascii="仿宋_GB2312" w:eastAsia="仿宋_GB2312" w:cs="Times New Roman"/>
          <w:b/>
          <w:bCs/>
          <w:sz w:val="32"/>
          <w:szCs w:val="32"/>
          <w:lang w:val="en-US" w:eastAsia="zh-CN"/>
        </w:rPr>
        <w:t>（3</w:t>
      </w:r>
      <w:r>
        <w:rPr>
          <w:rFonts w:hint="eastAsia" w:ascii="仿宋_GB2312" w:eastAsia="仿宋_GB2312" w:cs="Times New Roman"/>
          <w:b/>
          <w:bCs/>
          <w:sz w:val="32"/>
          <w:szCs w:val="32"/>
          <w:lang w:eastAsia="zh-CN"/>
        </w:rPr>
        <w:t>）</w:t>
      </w:r>
      <w:r>
        <w:rPr>
          <w:rFonts w:hint="eastAsia" w:ascii="仿宋_GB2312" w:hAnsi="Calibri" w:eastAsia="仿宋_GB2312" w:cs="Times New Roman"/>
          <w:b/>
          <w:bCs/>
          <w:sz w:val="32"/>
          <w:szCs w:val="32"/>
        </w:rPr>
        <w:t>住院待遇</w:t>
      </w:r>
    </w:p>
    <w:p>
      <w:pPr>
        <w:ind w:firstLine="640" w:firstLineChars="200"/>
        <w:jc w:val="left"/>
        <w:rPr>
          <w:rFonts w:hint="eastAsia" w:ascii="仿宋_GB2312" w:hAnsi="Times New Roman" w:eastAsia="仿宋_GB2312" w:cs="Times New Roman"/>
          <w:bCs/>
          <w:color w:val="000000"/>
          <w:sz w:val="32"/>
          <w:szCs w:val="32"/>
          <w:lang w:eastAsia="zh-CN"/>
        </w:rPr>
      </w:pPr>
      <w:r>
        <w:rPr>
          <w:rFonts w:hint="eastAsia" w:ascii="仿宋_GB2312" w:hAnsi="Times New Roman" w:eastAsia="仿宋_GB2312" w:cs="Times New Roman"/>
          <w:b w:val="0"/>
          <w:bCs w:val="0"/>
          <w:color w:val="000000"/>
          <w:sz w:val="32"/>
          <w:szCs w:val="32"/>
        </w:rPr>
        <w:t>统一</w:t>
      </w:r>
      <w:r>
        <w:rPr>
          <w:rFonts w:hint="eastAsia" w:ascii="仿宋_GB2312" w:hAnsi="Times New Roman" w:eastAsia="仿宋_GB2312" w:cs="Times New Roman"/>
          <w:b w:val="0"/>
          <w:bCs w:val="0"/>
          <w:color w:val="000000"/>
          <w:sz w:val="32"/>
          <w:szCs w:val="32"/>
          <w:lang w:eastAsia="zh-CN"/>
        </w:rPr>
        <w:t>全市</w:t>
      </w:r>
      <w:r>
        <w:rPr>
          <w:rFonts w:hint="eastAsia" w:ascii="仿宋_GB2312" w:hAnsi="Times New Roman" w:eastAsia="仿宋_GB2312" w:cs="Times New Roman"/>
          <w:b w:val="0"/>
          <w:bCs w:val="0"/>
          <w:color w:val="000000"/>
          <w:sz w:val="32"/>
          <w:szCs w:val="32"/>
        </w:rPr>
        <w:t>职工</w:t>
      </w:r>
      <w:r>
        <w:rPr>
          <w:rFonts w:hint="eastAsia" w:ascii="仿宋_GB2312" w:hAnsi="Times New Roman" w:eastAsia="仿宋_GB2312" w:cs="Times New Roman"/>
          <w:b w:val="0"/>
          <w:bCs w:val="0"/>
          <w:color w:val="000000"/>
          <w:sz w:val="32"/>
          <w:szCs w:val="32"/>
          <w:lang w:eastAsia="zh-CN"/>
        </w:rPr>
        <w:t>医疗保险</w:t>
      </w:r>
      <w:r>
        <w:rPr>
          <w:rFonts w:hint="eastAsia" w:ascii="仿宋_GB2312" w:hAnsi="Times New Roman" w:eastAsia="仿宋_GB2312" w:cs="Times New Roman"/>
          <w:b w:val="0"/>
          <w:bCs w:val="0"/>
          <w:color w:val="000000"/>
          <w:sz w:val="32"/>
          <w:szCs w:val="32"/>
        </w:rPr>
        <w:t>住院医疗机构等级划分、起付线、封顶线、支付比例。</w:t>
      </w:r>
      <w:r>
        <w:rPr>
          <w:rFonts w:hint="eastAsia" w:ascii="仿宋_GB2312" w:hAnsi="Times New Roman" w:eastAsia="仿宋_GB2312" w:cs="Times New Roman"/>
          <w:b w:val="0"/>
          <w:bCs w:val="0"/>
          <w:color w:val="000000"/>
          <w:sz w:val="32"/>
          <w:szCs w:val="32"/>
          <w:lang w:eastAsia="zh-CN"/>
        </w:rPr>
        <w:t>超过封顶线以上的费用，进入大病医疗互助住院医疗基金、重特大疾病补充保险按一定比例进行支付。</w:t>
      </w:r>
      <w:r>
        <w:rPr>
          <w:rFonts w:hint="eastAsia" w:ascii="仿宋_GB2312" w:hAnsi="Times New Roman" w:eastAsia="仿宋_GB2312" w:cs="Times New Roman"/>
          <w:bCs/>
          <w:color w:val="000000"/>
          <w:sz w:val="32"/>
          <w:szCs w:val="32"/>
          <w:lang w:eastAsia="zh-CN"/>
        </w:rPr>
        <w:t>（如下表）</w:t>
      </w:r>
    </w:p>
    <w:tbl>
      <w:tblPr>
        <w:tblStyle w:val="7"/>
        <w:tblW w:w="8760" w:type="dxa"/>
        <w:tblInd w:w="-117" w:type="dxa"/>
        <w:shd w:val="clear" w:color="auto" w:fill="auto"/>
        <w:tblLayout w:type="fixed"/>
        <w:tblCellMar>
          <w:top w:w="0" w:type="dxa"/>
          <w:left w:w="0" w:type="dxa"/>
          <w:bottom w:w="0" w:type="dxa"/>
          <w:right w:w="0" w:type="dxa"/>
        </w:tblCellMar>
      </w:tblPr>
      <w:tblGrid>
        <w:gridCol w:w="1527"/>
        <w:gridCol w:w="600"/>
        <w:gridCol w:w="721"/>
        <w:gridCol w:w="632"/>
        <w:gridCol w:w="808"/>
        <w:gridCol w:w="839"/>
        <w:gridCol w:w="1048"/>
        <w:gridCol w:w="2585"/>
      </w:tblGrid>
      <w:tr>
        <w:tblPrEx>
          <w:shd w:val="clear" w:color="auto" w:fill="auto"/>
          <w:tblCellMar>
            <w:top w:w="0" w:type="dxa"/>
            <w:left w:w="0" w:type="dxa"/>
            <w:bottom w:w="0" w:type="dxa"/>
            <w:right w:w="0" w:type="dxa"/>
          </w:tblCellMar>
        </w:tblPrEx>
        <w:trPr>
          <w:trHeight w:val="90" w:hRule="atLeast"/>
        </w:trPr>
        <w:tc>
          <w:tcPr>
            <w:tcW w:w="8760" w:type="dxa"/>
            <w:gridSpan w:val="8"/>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8"/>
                <w:szCs w:val="28"/>
                <w:u w:val="none"/>
                <w:lang w:val="en-US" w:eastAsia="zh-CN" w:bidi="ar"/>
              </w:rPr>
              <w:t>城职医保住院起付线及报销比例</w:t>
            </w:r>
          </w:p>
        </w:tc>
      </w:tr>
      <w:tr>
        <w:tblPrEx>
          <w:tblCellMar>
            <w:top w:w="0" w:type="dxa"/>
            <w:left w:w="0" w:type="dxa"/>
            <w:bottom w:w="0" w:type="dxa"/>
            <w:right w:w="0" w:type="dxa"/>
          </w:tblCellMar>
        </w:tblPrEx>
        <w:trPr>
          <w:trHeight w:val="376" w:hRule="atLeast"/>
        </w:trPr>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医院级别</w:t>
            </w:r>
          </w:p>
        </w:tc>
        <w:tc>
          <w:tcPr>
            <w:tcW w:w="2761" w:type="dxa"/>
            <w:gridSpan w:val="4"/>
            <w:tcBorders>
              <w:top w:val="single" w:color="000000" w:sz="4" w:space="0"/>
              <w:left w:val="nil"/>
              <w:bottom w:val="single" w:color="000000" w:sz="4" w:space="0"/>
              <w:right w:val="nil"/>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基本医疗住院费用起付线-10万元</w:t>
            </w:r>
          </w:p>
        </w:tc>
        <w:tc>
          <w:tcPr>
            <w:tcW w:w="83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大病医疗互助住院医疗费用10-30万元报销比例</w:t>
            </w:r>
          </w:p>
        </w:tc>
        <w:tc>
          <w:tcPr>
            <w:tcW w:w="104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重特大疾病补充保险住院医疗费用30-60万元报销比例</w:t>
            </w:r>
          </w:p>
        </w:tc>
        <w:tc>
          <w:tcPr>
            <w:tcW w:w="2585"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基本医疗+大病医疗互助+重特大疾病补充保险</w:t>
            </w:r>
          </w:p>
        </w:tc>
      </w:tr>
      <w:tr>
        <w:tblPrEx>
          <w:tblCellMar>
            <w:top w:w="0" w:type="dxa"/>
            <w:left w:w="0" w:type="dxa"/>
            <w:bottom w:w="0" w:type="dxa"/>
            <w:right w:w="0" w:type="dxa"/>
          </w:tblCellMar>
        </w:tblPrEx>
        <w:trPr>
          <w:trHeight w:val="294" w:hRule="atLeast"/>
        </w:trPr>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1321" w:type="dxa"/>
            <w:gridSpan w:val="2"/>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起付线（元）</w:t>
            </w:r>
          </w:p>
        </w:tc>
        <w:tc>
          <w:tcPr>
            <w:tcW w:w="144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报销比例</w:t>
            </w: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2585" w:type="dxa"/>
            <w:vMerge w:val="continue"/>
            <w:tcBorders>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r>
      <w:tr>
        <w:tblPrEx>
          <w:tblCellMar>
            <w:top w:w="0" w:type="dxa"/>
            <w:left w:w="0" w:type="dxa"/>
            <w:bottom w:w="0" w:type="dxa"/>
            <w:right w:w="0" w:type="dxa"/>
          </w:tblCellMar>
        </w:tblPrEx>
        <w:trPr>
          <w:trHeight w:val="878" w:hRule="atLeast"/>
        </w:trPr>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600"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年内首次</w:t>
            </w:r>
          </w:p>
        </w:tc>
        <w:tc>
          <w:tcPr>
            <w:tcW w:w="7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年内二次及以上</w:t>
            </w:r>
          </w:p>
        </w:tc>
        <w:tc>
          <w:tcPr>
            <w:tcW w:w="63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在职</w:t>
            </w:r>
          </w:p>
        </w:tc>
        <w:tc>
          <w:tcPr>
            <w:tcW w:w="808" w:type="dxa"/>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退休</w:t>
            </w: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2585" w:type="dxa"/>
            <w:tcBorders>
              <w:top w:val="single" w:color="auto" w:sz="4" w:space="0"/>
              <w:left w:val="nil"/>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年度费用最高限额（万元）</w:t>
            </w:r>
          </w:p>
        </w:tc>
      </w:tr>
      <w:tr>
        <w:tblPrEx>
          <w:tblCellMar>
            <w:top w:w="0" w:type="dxa"/>
            <w:left w:w="0" w:type="dxa"/>
            <w:bottom w:w="0" w:type="dxa"/>
            <w:right w:w="0" w:type="dxa"/>
          </w:tblCellMar>
        </w:tblPrEx>
        <w:trPr>
          <w:trHeight w:val="368" w:hRule="atLeast"/>
        </w:trPr>
        <w:tc>
          <w:tcPr>
            <w:tcW w:w="15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基层卫生服务机构</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200</w:t>
            </w:r>
          </w:p>
        </w:tc>
        <w:tc>
          <w:tcPr>
            <w:tcW w:w="72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300</w:t>
            </w:r>
          </w:p>
        </w:tc>
        <w:tc>
          <w:tcPr>
            <w:tcW w:w="63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92%</w:t>
            </w:r>
          </w:p>
        </w:tc>
        <w:tc>
          <w:tcPr>
            <w:tcW w:w="80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default" w:ascii="仿宋" w:hAnsi="仿宋" w:eastAsia="仿宋" w:cs="仿宋"/>
                <w:i w:val="0"/>
                <w:color w:val="000000"/>
                <w:kern w:val="0"/>
                <w:sz w:val="24"/>
                <w:szCs w:val="24"/>
                <w:u w:val="none"/>
                <w:lang w:val="en-US" w:eastAsia="zh-CN" w:bidi="ar"/>
              </w:rPr>
            </w:pPr>
            <w:r>
              <w:rPr>
                <w:rFonts w:hint="default" w:ascii="仿宋" w:hAnsi="仿宋" w:eastAsia="仿宋" w:cs="仿宋"/>
                <w:i w:val="0"/>
                <w:color w:val="000000"/>
                <w:kern w:val="0"/>
                <w:sz w:val="24"/>
                <w:szCs w:val="24"/>
                <w:u w:val="none"/>
                <w:lang w:val="en-US" w:eastAsia="zh-CN" w:bidi="ar"/>
              </w:rPr>
              <w:t>94.8%</w:t>
            </w:r>
          </w:p>
        </w:tc>
        <w:tc>
          <w:tcPr>
            <w:tcW w:w="83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90%</w:t>
            </w:r>
          </w:p>
        </w:tc>
        <w:tc>
          <w:tcPr>
            <w:tcW w:w="104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60%</w:t>
            </w:r>
          </w:p>
        </w:tc>
        <w:tc>
          <w:tcPr>
            <w:tcW w:w="258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政策项目内住院费用基本医疗基金费用支付限额10万元，超过10万元的费用进入大病互助，大病互助费用最高支付限额30万元，超过30万元的费用进入重特大疾病补充保险，重特大疾病补充保险最高支付限额60万元</w:t>
            </w:r>
          </w:p>
        </w:tc>
      </w:tr>
      <w:tr>
        <w:tblPrEx>
          <w:tblCellMar>
            <w:top w:w="0" w:type="dxa"/>
            <w:left w:w="0" w:type="dxa"/>
            <w:bottom w:w="0" w:type="dxa"/>
            <w:right w:w="0" w:type="dxa"/>
          </w:tblCellMar>
        </w:tblPrEx>
        <w:trPr>
          <w:trHeight w:val="300" w:hRule="atLeast"/>
        </w:trPr>
        <w:tc>
          <w:tcPr>
            <w:tcW w:w="15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一级及无等级医院</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400</w:t>
            </w:r>
          </w:p>
        </w:tc>
        <w:tc>
          <w:tcPr>
            <w:tcW w:w="72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400</w:t>
            </w:r>
          </w:p>
        </w:tc>
        <w:tc>
          <w:tcPr>
            <w:tcW w:w="63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808" w:type="dxa"/>
            <w:vMerge w:val="continue"/>
            <w:tcBorders>
              <w:top w:val="single" w:color="000000"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25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62" w:hRule="atLeast"/>
        </w:trPr>
        <w:tc>
          <w:tcPr>
            <w:tcW w:w="15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二级医院</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700</w:t>
            </w:r>
          </w:p>
        </w:tc>
        <w:tc>
          <w:tcPr>
            <w:tcW w:w="72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400</w:t>
            </w:r>
          </w:p>
        </w:tc>
        <w:tc>
          <w:tcPr>
            <w:tcW w:w="632" w:type="dxa"/>
            <w:tcBorders>
              <w:top w:val="single" w:color="000000" w:sz="4" w:space="0"/>
              <w:left w:val="single" w:color="000000" w:sz="4" w:space="0"/>
              <w:bottom w:val="single" w:color="auto"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90%</w:t>
            </w:r>
          </w:p>
        </w:tc>
        <w:tc>
          <w:tcPr>
            <w:tcW w:w="808" w:type="dxa"/>
            <w:tcBorders>
              <w:top w:val="single" w:color="auto"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default" w:ascii="仿宋" w:hAnsi="仿宋" w:eastAsia="仿宋" w:cs="仿宋"/>
                <w:i w:val="0"/>
                <w:color w:val="000000"/>
                <w:kern w:val="0"/>
                <w:sz w:val="24"/>
                <w:szCs w:val="24"/>
                <w:u w:val="none"/>
                <w:lang w:val="en-US" w:eastAsia="zh-CN" w:bidi="ar"/>
              </w:rPr>
            </w:pPr>
            <w:r>
              <w:rPr>
                <w:rFonts w:hint="default" w:ascii="仿宋" w:hAnsi="仿宋" w:eastAsia="仿宋" w:cs="仿宋"/>
                <w:i w:val="0"/>
                <w:color w:val="000000"/>
                <w:kern w:val="0"/>
                <w:sz w:val="24"/>
                <w:szCs w:val="24"/>
                <w:u w:val="none"/>
                <w:lang w:val="en-US" w:eastAsia="zh-CN" w:bidi="ar"/>
              </w:rPr>
              <w:t>93.5%</w:t>
            </w: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25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84" w:hRule="atLeast"/>
        </w:trPr>
        <w:tc>
          <w:tcPr>
            <w:tcW w:w="15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市内三级医院</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900</w:t>
            </w:r>
          </w:p>
        </w:tc>
        <w:tc>
          <w:tcPr>
            <w:tcW w:w="72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500</w:t>
            </w:r>
          </w:p>
        </w:tc>
        <w:tc>
          <w:tcPr>
            <w:tcW w:w="632" w:type="dxa"/>
            <w:tcBorders>
              <w:top w:val="single" w:color="auto" w:sz="4" w:space="0"/>
              <w:left w:val="single" w:color="000000" w:sz="4" w:space="0"/>
              <w:bottom w:val="single" w:color="auto"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88%</w:t>
            </w:r>
          </w:p>
        </w:tc>
        <w:tc>
          <w:tcPr>
            <w:tcW w:w="808" w:type="dxa"/>
            <w:tcBorders>
              <w:top w:val="single" w:color="auto" w:sz="4" w:space="0"/>
              <w:left w:val="single" w:color="000000" w:sz="4" w:space="0"/>
              <w:bottom w:val="single" w:color="auto"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default" w:ascii="仿宋" w:hAnsi="仿宋" w:eastAsia="仿宋" w:cs="仿宋"/>
                <w:i w:val="0"/>
                <w:color w:val="000000"/>
                <w:kern w:val="0"/>
                <w:sz w:val="24"/>
                <w:szCs w:val="24"/>
                <w:u w:val="none"/>
                <w:lang w:val="en-US" w:eastAsia="zh-CN" w:bidi="ar"/>
              </w:rPr>
            </w:pPr>
            <w:r>
              <w:rPr>
                <w:rFonts w:hint="default" w:ascii="仿宋" w:hAnsi="仿宋" w:eastAsia="仿宋" w:cs="仿宋"/>
                <w:i w:val="0"/>
                <w:color w:val="000000"/>
                <w:kern w:val="0"/>
                <w:sz w:val="24"/>
                <w:szCs w:val="24"/>
                <w:u w:val="none"/>
                <w:lang w:val="en-US" w:eastAsia="zh-CN" w:bidi="ar"/>
              </w:rPr>
              <w:t>92.2%</w:t>
            </w: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25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50" w:hRule="atLeast"/>
        </w:trPr>
        <w:tc>
          <w:tcPr>
            <w:tcW w:w="152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市外三级医院</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1200</w:t>
            </w:r>
          </w:p>
        </w:tc>
        <w:tc>
          <w:tcPr>
            <w:tcW w:w="721"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900</w:t>
            </w:r>
          </w:p>
        </w:tc>
        <w:tc>
          <w:tcPr>
            <w:tcW w:w="632" w:type="dxa"/>
            <w:tcBorders>
              <w:top w:val="single" w:color="auto" w:sz="4" w:space="0"/>
              <w:left w:val="single" w:color="auto" w:sz="4" w:space="0"/>
              <w:bottom w:val="single" w:color="auto"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default" w:ascii="仿宋" w:hAnsi="仿宋" w:eastAsia="仿宋" w:cs="仿宋"/>
                <w:i w:val="0"/>
                <w:color w:val="000000"/>
                <w:kern w:val="0"/>
                <w:sz w:val="24"/>
                <w:szCs w:val="24"/>
                <w:u w:val="none"/>
                <w:lang w:val="en-US" w:eastAsia="zh-CN" w:bidi="ar"/>
              </w:rPr>
            </w:pPr>
            <w:r>
              <w:rPr>
                <w:rFonts w:hint="default" w:ascii="仿宋" w:hAnsi="仿宋" w:eastAsia="仿宋" w:cs="仿宋"/>
                <w:i w:val="0"/>
                <w:color w:val="000000"/>
                <w:kern w:val="0"/>
                <w:sz w:val="24"/>
                <w:szCs w:val="24"/>
                <w:u w:val="none"/>
                <w:lang w:val="en-US" w:eastAsia="zh-CN" w:bidi="ar"/>
              </w:rPr>
              <w:t>73%</w:t>
            </w:r>
          </w:p>
        </w:tc>
        <w:tc>
          <w:tcPr>
            <w:tcW w:w="808" w:type="dxa"/>
            <w:tcBorders>
              <w:top w:val="single" w:color="auto"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82.45%</w:t>
            </w:r>
          </w:p>
        </w:tc>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宋体" w:hAnsi="宋体" w:eastAsia="宋体" w:cs="宋体"/>
                <w:i w:val="0"/>
                <w:color w:val="000000"/>
                <w:sz w:val="20"/>
                <w:szCs w:val="20"/>
                <w:u w:val="none"/>
              </w:rPr>
            </w:pPr>
          </w:p>
        </w:tc>
        <w:tc>
          <w:tcPr>
            <w:tcW w:w="25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宋体" w:hAnsi="宋体" w:eastAsia="宋体" w:cs="宋体"/>
                <w:i w:val="0"/>
                <w:color w:val="000000"/>
                <w:sz w:val="20"/>
                <w:szCs w:val="20"/>
                <w:u w:val="none"/>
              </w:rPr>
            </w:pPr>
          </w:p>
        </w:tc>
      </w:tr>
    </w:tbl>
    <w:p>
      <w:pPr>
        <w:ind w:firstLine="640" w:firstLineChars="200"/>
        <w:rPr>
          <w:rFonts w:hint="eastAsia" w:ascii="仿宋_GB2312" w:eastAsia="仿宋_GB2312" w:cs="Times New Roman"/>
          <w:b w:val="0"/>
          <w:bCs/>
          <w:color w:val="auto"/>
          <w:sz w:val="32"/>
          <w:szCs w:val="32"/>
          <w:u w:val="none"/>
          <w:lang w:val="en-US" w:eastAsia="zh-CN"/>
        </w:rPr>
      </w:pPr>
      <w:r>
        <w:rPr>
          <w:rFonts w:hint="eastAsia" w:ascii="仿宋_GB2312" w:eastAsia="仿宋_GB2312" w:cs="Times New Roman"/>
          <w:b w:val="0"/>
          <w:bCs/>
          <w:color w:val="auto"/>
          <w:sz w:val="32"/>
          <w:szCs w:val="32"/>
          <w:u w:val="none"/>
          <w:lang w:val="en-US" w:eastAsia="zh-CN"/>
        </w:rPr>
        <w:t>意外伤害住院起付线、自付比例同基本医疗住院一致，意外伤害住院年度</w:t>
      </w:r>
      <w:r>
        <w:rPr>
          <w:rFonts w:hint="eastAsia" w:ascii="仿宋" w:hAnsi="仿宋" w:eastAsia="仿宋" w:cs="仿宋"/>
          <w:i w:val="0"/>
          <w:color w:val="000000"/>
          <w:kern w:val="0"/>
          <w:sz w:val="32"/>
          <w:szCs w:val="32"/>
          <w:u w:val="none"/>
          <w:lang w:val="en-US" w:eastAsia="zh-CN" w:bidi="ar"/>
        </w:rPr>
        <w:t>政策项目内住院</w:t>
      </w:r>
      <w:r>
        <w:rPr>
          <w:rFonts w:hint="eastAsia" w:ascii="仿宋_GB2312" w:eastAsia="仿宋_GB2312" w:cs="Times New Roman"/>
          <w:b w:val="0"/>
          <w:bCs/>
          <w:color w:val="auto"/>
          <w:sz w:val="32"/>
          <w:szCs w:val="32"/>
          <w:u w:val="none"/>
          <w:lang w:val="en-US" w:eastAsia="zh-CN"/>
        </w:rPr>
        <w:t>费用最高限额为6万元，超过部分由参保人员自付。</w:t>
      </w:r>
    </w:p>
    <w:p>
      <w:pPr>
        <w:keepNext w:val="0"/>
        <w:keepLines w:val="0"/>
        <w:pageBreakBefore w:val="0"/>
        <w:numPr>
          <w:ilvl w:val="0"/>
          <w:numId w:val="0"/>
        </w:numPr>
        <w:kinsoku/>
        <w:wordWrap/>
        <w:overflowPunct/>
        <w:topLinePunct w:val="0"/>
        <w:bidi w:val="0"/>
        <w:spacing w:line="360" w:lineRule="atLeast"/>
        <w:ind w:leftChars="200" w:right="-55" w:rightChars="0"/>
        <w:jc w:val="left"/>
        <w:rPr>
          <w:rFonts w:hint="eastAsia" w:eastAsia="仿宋_GB2312"/>
          <w:sz w:val="32"/>
          <w:szCs w:val="32"/>
          <w:u w:val="none"/>
          <w:lang w:eastAsia="zh-CN"/>
        </w:rPr>
      </w:pPr>
      <w:r>
        <w:rPr>
          <w:rFonts w:hint="eastAsia" w:ascii="仿宋_GB2312" w:eastAsia="仿宋_GB2312" w:cs="Times New Roman"/>
          <w:b/>
          <w:bCs/>
          <w:sz w:val="32"/>
          <w:szCs w:val="32"/>
          <w:lang w:val="en-US" w:eastAsia="zh-CN"/>
        </w:rPr>
        <w:t>（4）生育保险待遇</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hint="eastAsia" w:eastAsia="仿宋_GB2312"/>
          <w:sz w:val="32"/>
          <w:szCs w:val="32"/>
          <w:highlight w:val="lightGray"/>
          <w:u w:val="none"/>
          <w:lang w:eastAsia="zh-CN"/>
        </w:rPr>
      </w:pPr>
      <w:r>
        <w:rPr>
          <w:rFonts w:hint="eastAsia" w:ascii="仿宋_GB2312" w:eastAsia="仿宋_GB2312" w:cs="Times New Roman"/>
          <w:b w:val="0"/>
          <w:bCs/>
          <w:color w:val="auto"/>
          <w:sz w:val="32"/>
          <w:szCs w:val="32"/>
          <w:u w:val="none"/>
          <w:lang w:val="en-US" w:eastAsia="zh-CN"/>
        </w:rPr>
        <w:t>统一</w:t>
      </w:r>
      <w:r>
        <w:rPr>
          <w:rFonts w:hint="eastAsia" w:eastAsia="仿宋_GB2312"/>
          <w:sz w:val="32"/>
          <w:szCs w:val="32"/>
          <w:u w:val="none"/>
        </w:rPr>
        <w:t>按</w:t>
      </w:r>
      <w:r>
        <w:rPr>
          <w:rFonts w:hint="eastAsia" w:eastAsia="仿宋_GB2312"/>
          <w:sz w:val="32"/>
          <w:szCs w:val="32"/>
          <w:u w:val="none"/>
          <w:lang w:eastAsia="zh-CN"/>
        </w:rPr>
        <w:t>《关于生育保险和职工基本医疗保险合并实施有关问题的处理意见》（</w:t>
      </w:r>
      <w:r>
        <w:rPr>
          <w:rFonts w:hint="eastAsia" w:ascii="Times New Roman" w:hAnsi="Times New Roman" w:eastAsia="仿宋_GB2312"/>
          <w:spacing w:val="-14"/>
          <w:sz w:val="32"/>
          <w:szCs w:val="32"/>
          <w:u w:val="none"/>
          <w:lang w:eastAsia="zh-CN"/>
        </w:rPr>
        <w:t>湘</w:t>
      </w:r>
      <w:r>
        <w:rPr>
          <w:rFonts w:ascii="Times New Roman" w:hAnsi="Times New Roman" w:eastAsia="仿宋_GB2312"/>
          <w:spacing w:val="-14"/>
          <w:sz w:val="32"/>
          <w:szCs w:val="32"/>
          <w:u w:val="none"/>
        </w:rPr>
        <w:t>医保发〔20</w:t>
      </w:r>
      <w:r>
        <w:rPr>
          <w:rFonts w:hint="eastAsia" w:ascii="Times New Roman" w:hAnsi="Times New Roman" w:eastAsia="仿宋_GB2312"/>
          <w:spacing w:val="-14"/>
          <w:sz w:val="32"/>
          <w:szCs w:val="32"/>
          <w:u w:val="none"/>
          <w:lang w:val="en-US" w:eastAsia="zh-CN"/>
        </w:rPr>
        <w:t>20</w:t>
      </w:r>
      <w:r>
        <w:rPr>
          <w:rFonts w:ascii="Times New Roman" w:hAnsi="Times New Roman" w:eastAsia="仿宋_GB2312"/>
          <w:spacing w:val="-14"/>
          <w:sz w:val="32"/>
          <w:szCs w:val="32"/>
          <w:u w:val="none"/>
        </w:rPr>
        <w:t>〕</w:t>
      </w:r>
      <w:r>
        <w:rPr>
          <w:rFonts w:hint="eastAsia" w:ascii="Times New Roman" w:hAnsi="Times New Roman" w:eastAsia="仿宋_GB2312"/>
          <w:spacing w:val="-14"/>
          <w:sz w:val="32"/>
          <w:szCs w:val="32"/>
          <w:u w:val="none"/>
        </w:rPr>
        <w:t>2</w:t>
      </w:r>
      <w:r>
        <w:rPr>
          <w:rFonts w:hint="eastAsia" w:ascii="Times New Roman" w:hAnsi="Times New Roman" w:eastAsia="仿宋_GB2312"/>
          <w:spacing w:val="-14"/>
          <w:sz w:val="32"/>
          <w:szCs w:val="32"/>
          <w:u w:val="none"/>
          <w:lang w:val="en-US" w:eastAsia="zh-CN"/>
        </w:rPr>
        <w:t>3</w:t>
      </w:r>
      <w:r>
        <w:rPr>
          <w:rFonts w:ascii="Times New Roman" w:hAnsi="Times New Roman" w:eastAsia="仿宋_GB2312"/>
          <w:spacing w:val="-14"/>
          <w:sz w:val="32"/>
          <w:szCs w:val="32"/>
          <w:u w:val="none"/>
        </w:rPr>
        <w:t>号</w:t>
      </w:r>
      <w:r>
        <w:rPr>
          <w:rFonts w:hint="eastAsia" w:ascii="Times New Roman" w:hAnsi="Times New Roman" w:eastAsia="仿宋_GB2312"/>
          <w:spacing w:val="-14"/>
          <w:sz w:val="32"/>
          <w:szCs w:val="32"/>
          <w:u w:val="none"/>
          <w:lang w:eastAsia="zh-CN"/>
        </w:rPr>
        <w:t>）</w:t>
      </w:r>
      <w:r>
        <w:rPr>
          <w:rFonts w:hint="eastAsia" w:eastAsia="仿宋_GB2312"/>
          <w:sz w:val="32"/>
          <w:szCs w:val="32"/>
          <w:u w:val="none"/>
          <w:lang w:eastAsia="zh-CN"/>
        </w:rPr>
        <w:t>、《益阳市医疗保障局关于明确生育保险和职工基本医疗保险合并实施有关事项的通知》（</w:t>
      </w:r>
      <w:r>
        <w:rPr>
          <w:rFonts w:ascii="Times New Roman" w:hAnsi="Times New Roman" w:eastAsia="仿宋_GB2312"/>
          <w:spacing w:val="-14"/>
          <w:sz w:val="32"/>
          <w:szCs w:val="32"/>
          <w:u w:val="none"/>
        </w:rPr>
        <w:t>益医保发〔2019〕</w:t>
      </w:r>
      <w:r>
        <w:rPr>
          <w:rFonts w:hint="eastAsia" w:ascii="Times New Roman" w:hAnsi="Times New Roman" w:eastAsia="仿宋_GB2312"/>
          <w:spacing w:val="-14"/>
          <w:sz w:val="32"/>
          <w:szCs w:val="32"/>
          <w:u w:val="none"/>
        </w:rPr>
        <w:t>2</w:t>
      </w:r>
      <w:r>
        <w:rPr>
          <w:rFonts w:hint="eastAsia" w:ascii="Times New Roman" w:hAnsi="Times New Roman" w:eastAsia="仿宋_GB2312"/>
          <w:spacing w:val="-14"/>
          <w:sz w:val="32"/>
          <w:szCs w:val="32"/>
          <w:u w:val="none"/>
          <w:lang w:eastAsia="zh-CN"/>
        </w:rPr>
        <w:t>2</w:t>
      </w:r>
      <w:r>
        <w:rPr>
          <w:rFonts w:ascii="Times New Roman" w:hAnsi="Times New Roman" w:eastAsia="仿宋_GB2312"/>
          <w:spacing w:val="-14"/>
          <w:sz w:val="32"/>
          <w:szCs w:val="32"/>
          <w:u w:val="none"/>
        </w:rPr>
        <w:t>号</w:t>
      </w:r>
      <w:r>
        <w:rPr>
          <w:rFonts w:hint="eastAsia" w:ascii="Times New Roman" w:hAnsi="Times New Roman" w:eastAsia="仿宋_GB2312"/>
          <w:spacing w:val="-14"/>
          <w:sz w:val="32"/>
          <w:szCs w:val="32"/>
          <w:u w:val="none"/>
          <w:lang w:eastAsia="zh-CN"/>
        </w:rPr>
        <w:t>）</w:t>
      </w:r>
      <w:r>
        <w:rPr>
          <w:rFonts w:hint="eastAsia" w:eastAsia="仿宋_GB2312"/>
          <w:sz w:val="32"/>
          <w:szCs w:val="32"/>
          <w:u w:val="none"/>
        </w:rPr>
        <w:t>文件执行</w:t>
      </w:r>
      <w:r>
        <w:rPr>
          <w:rFonts w:hint="eastAsia" w:eastAsia="仿宋_GB2312"/>
          <w:sz w:val="32"/>
          <w:szCs w:val="32"/>
          <w:u w:val="none"/>
          <w:lang w:eastAsia="zh-CN"/>
        </w:rPr>
        <w:t>。本市财政全额拨款的行政事业单位参保职工在享受生育保险待遇期间，生育津贴由所在单位以工资形式发放，所发工资（包含各项工资、福利之和）低于生育津贴补贴标准的差额，经单位与医保经办机构结算后低于本单位在职职工平均工资的差由职工医保基金补发。</w:t>
      </w:r>
    </w:p>
    <w:p>
      <w:pPr>
        <w:keepNext w:val="0"/>
        <w:keepLines w:val="0"/>
        <w:pageBreakBefore w:val="0"/>
        <w:numPr>
          <w:ilvl w:val="0"/>
          <w:numId w:val="0"/>
        </w:numPr>
        <w:kinsoku/>
        <w:wordWrap/>
        <w:overflowPunct/>
        <w:topLinePunct w:val="0"/>
        <w:bidi w:val="0"/>
        <w:spacing w:line="360" w:lineRule="atLeast"/>
        <w:ind w:leftChars="200" w:right="-55" w:rightChars="0"/>
        <w:jc w:val="left"/>
        <w:rPr>
          <w:rFonts w:hint="eastAsia"/>
          <w:lang w:eastAsia="zh-CN"/>
        </w:rPr>
      </w:pPr>
      <w:r>
        <w:rPr>
          <w:rFonts w:hint="eastAsia" w:ascii="仿宋_GB2312" w:eastAsia="仿宋_GB2312" w:cs="Times New Roman"/>
          <w:b/>
          <w:bCs/>
          <w:sz w:val="32"/>
          <w:szCs w:val="32"/>
          <w:lang w:val="en-US" w:eastAsia="zh-CN"/>
        </w:rPr>
        <w:t>（5）转外就诊待遇</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hint="eastAsia"/>
          <w:lang w:eastAsia="zh-CN"/>
        </w:rPr>
      </w:pPr>
      <w:r>
        <w:rPr>
          <w:rFonts w:hint="eastAsia" w:ascii="仿宋_GB2312" w:eastAsia="仿宋_GB2312" w:cs="Times New Roman"/>
          <w:b w:val="0"/>
          <w:bCs w:val="0"/>
          <w:sz w:val="32"/>
          <w:szCs w:val="32"/>
          <w:u w:val="none"/>
          <w:lang w:val="en-US" w:eastAsia="zh-CN"/>
        </w:rPr>
        <w:t>坚持分级诊疗制度。</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hint="eastAsia"/>
          <w:lang w:eastAsia="zh-CN"/>
        </w:rPr>
      </w:pPr>
      <w:r>
        <w:rPr>
          <w:rFonts w:hint="eastAsia" w:ascii="仿宋_GB2312" w:eastAsia="仿宋_GB2312" w:cs="Times New Roman"/>
          <w:b w:val="0"/>
          <w:bCs w:val="0"/>
          <w:sz w:val="32"/>
          <w:szCs w:val="32"/>
          <w:u w:val="none"/>
          <w:lang w:val="en-US" w:eastAsia="zh-CN"/>
        </w:rPr>
        <w:t>确因病情需要转区县（市）外就医的，按规定办理转诊手续，有病种费用的按病种费用报销；无病种费用的，益阳市内就诊转院的不设转外自付比例。</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hint="eastAsia"/>
          <w:lang w:eastAsia="zh-CN"/>
        </w:rPr>
      </w:pPr>
      <w:r>
        <w:rPr>
          <w:rFonts w:hint="eastAsia" w:ascii="仿宋_GB2312" w:eastAsia="仿宋_GB2312" w:cs="Times New Roman"/>
          <w:b w:val="0"/>
          <w:bCs w:val="0"/>
          <w:sz w:val="32"/>
          <w:szCs w:val="32"/>
          <w:u w:val="none"/>
          <w:lang w:val="en-US" w:eastAsia="zh-CN"/>
        </w:rPr>
        <w:t>确因病情需要转统筹区外就医的，按规定办理转诊手续，有病种费用的按病种费用报销；无病种费用的，省内市外就诊转院的先自付15%，转省外的先自付25%，然后再按有关规定报销。未按规定办理转诊、异地就医相关手续的，在定点机构发生的住院医疗费用，省内住院治疗的先自付25%，省外住院治疗的先自付35%，然后再按有关规定报销。</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hint="eastAsia"/>
          <w:lang w:eastAsia="zh-CN"/>
        </w:rPr>
      </w:pPr>
      <w:r>
        <w:rPr>
          <w:rFonts w:hint="eastAsia" w:ascii="仿宋_GB2312" w:eastAsia="仿宋_GB2312"/>
          <w:sz w:val="32"/>
          <w:szCs w:val="32"/>
        </w:rPr>
        <w:t>在非基本医疗保险定点医疗机构发生的医疗费用原则上不予支付(危急重症患者抢救除外)。</w:t>
      </w:r>
    </w:p>
    <w:p>
      <w:pPr>
        <w:keepNext w:val="0"/>
        <w:keepLines w:val="0"/>
        <w:pageBreakBefore w:val="0"/>
        <w:numPr>
          <w:ilvl w:val="0"/>
          <w:numId w:val="0"/>
        </w:numPr>
        <w:kinsoku/>
        <w:wordWrap/>
        <w:overflowPunct/>
        <w:topLinePunct w:val="0"/>
        <w:bidi w:val="0"/>
        <w:spacing w:line="360" w:lineRule="atLeast"/>
        <w:ind w:leftChars="200" w:right="-55" w:rightChars="0"/>
        <w:jc w:val="left"/>
        <w:rPr>
          <w:rFonts w:ascii="仿宋_GB2312" w:hAnsi="Calibri" w:eastAsia="仿宋_GB2312" w:cs="Times New Roman"/>
          <w:b/>
          <w:sz w:val="32"/>
          <w:szCs w:val="32"/>
        </w:rPr>
      </w:pPr>
      <w:r>
        <w:rPr>
          <w:rFonts w:hint="eastAsia" w:ascii="仿宋_GB2312" w:eastAsia="仿宋_GB2312" w:cs="Times New Roman"/>
          <w:b/>
          <w:sz w:val="32"/>
          <w:szCs w:val="32"/>
          <w:lang w:val="en-US" w:eastAsia="zh-CN"/>
        </w:rPr>
        <w:t>2、</w:t>
      </w:r>
      <w:r>
        <w:rPr>
          <w:rFonts w:hint="eastAsia" w:ascii="仿宋_GB2312" w:hAnsi="Calibri" w:eastAsia="仿宋_GB2312" w:cs="Times New Roman"/>
          <w:b/>
          <w:sz w:val="32"/>
          <w:szCs w:val="32"/>
        </w:rPr>
        <w:t>居民医保待遇政策</w:t>
      </w:r>
    </w:p>
    <w:p>
      <w:pPr>
        <w:keepNext w:val="0"/>
        <w:keepLines w:val="0"/>
        <w:pageBreakBefore w:val="0"/>
        <w:kinsoku/>
        <w:wordWrap/>
        <w:overflowPunct/>
        <w:topLinePunct w:val="0"/>
        <w:bidi w:val="0"/>
        <w:spacing w:line="360" w:lineRule="atLeast"/>
        <w:ind w:firstLine="643" w:firstLineChars="200"/>
        <w:rPr>
          <w:rFonts w:hint="eastAsia" w:eastAsia="仿宋_GB2312"/>
          <w:sz w:val="32"/>
          <w:szCs w:val="32"/>
          <w:lang w:eastAsia="zh-CN"/>
        </w:rPr>
      </w:pPr>
      <w:r>
        <w:rPr>
          <w:rFonts w:hint="eastAsia" w:ascii="仿宋_GB2312" w:eastAsia="仿宋_GB2312" w:cs="Times New Roman"/>
          <w:b/>
          <w:bCs/>
          <w:sz w:val="32"/>
          <w:szCs w:val="32"/>
          <w:lang w:eastAsia="zh-CN"/>
        </w:rPr>
        <w:t>（</w:t>
      </w:r>
      <w:r>
        <w:rPr>
          <w:rFonts w:ascii="仿宋_GB2312" w:hAnsi="Calibri" w:eastAsia="仿宋_GB2312" w:cs="Times New Roman"/>
          <w:b/>
          <w:bCs/>
          <w:sz w:val="32"/>
          <w:szCs w:val="32"/>
        </w:rPr>
        <w:t>1</w:t>
      </w:r>
      <w:r>
        <w:rPr>
          <w:rFonts w:hint="eastAsia" w:ascii="仿宋_GB2312" w:eastAsia="仿宋_GB2312" w:cs="Times New Roman"/>
          <w:b/>
          <w:bCs/>
          <w:sz w:val="32"/>
          <w:szCs w:val="32"/>
          <w:lang w:eastAsia="zh-CN"/>
        </w:rPr>
        <w:t>）</w:t>
      </w:r>
      <w:r>
        <w:rPr>
          <w:rFonts w:hint="eastAsia" w:ascii="仿宋_GB2312" w:hAnsi="Calibri" w:eastAsia="仿宋_GB2312" w:cs="Times New Roman"/>
          <w:b/>
          <w:bCs/>
          <w:sz w:val="32"/>
          <w:szCs w:val="32"/>
        </w:rPr>
        <w:t>门诊待遇</w:t>
      </w:r>
    </w:p>
    <w:p>
      <w:pPr>
        <w:keepNext w:val="0"/>
        <w:keepLines w:val="0"/>
        <w:pageBreakBefore w:val="0"/>
        <w:numPr>
          <w:ilvl w:val="0"/>
          <w:numId w:val="0"/>
        </w:numPr>
        <w:shd w:val="clear" w:color="auto" w:fill="FFFFFF"/>
        <w:kinsoku/>
        <w:wordWrap/>
        <w:overflowPunct/>
        <w:topLinePunct w:val="0"/>
        <w:bidi w:val="0"/>
        <w:spacing w:line="360" w:lineRule="atLeast"/>
        <w:ind w:firstLine="643" w:firstLineChars="200"/>
        <w:rPr>
          <w:rFonts w:hint="eastAsia" w:ascii="Times New Roman" w:hAnsi="Times New Roman" w:eastAsia="仿宋_GB2312"/>
          <w:kern w:val="0"/>
          <w:sz w:val="32"/>
          <w:szCs w:val="32"/>
          <w:lang w:val="en-US" w:eastAsia="zh-CN"/>
        </w:rPr>
      </w:pPr>
      <w:r>
        <w:rPr>
          <w:rFonts w:hint="eastAsia" w:ascii="仿宋_GB2312" w:hAnsi="Calibri" w:eastAsia="仿宋_GB2312" w:cs="Times New Roman"/>
          <w:b/>
          <w:bCs/>
          <w:sz w:val="32"/>
          <w:szCs w:val="32"/>
          <w:lang w:val="en-US" w:eastAsia="zh-CN"/>
        </w:rPr>
        <w:t>普通门诊待遇。</w:t>
      </w:r>
      <w:r>
        <w:rPr>
          <w:rFonts w:hint="eastAsia" w:ascii="仿宋_GB2312" w:eastAsia="仿宋_GB2312" w:cs="Times New Roman"/>
          <w:b w:val="0"/>
          <w:bCs w:val="0"/>
          <w:sz w:val="32"/>
          <w:szCs w:val="32"/>
          <w:lang w:val="en-US" w:eastAsia="zh-CN"/>
        </w:rPr>
        <w:t>全市统一执行《益阳市城乡居民基本医疗保险普通门诊统筹管理实施细则》（益医保发</w:t>
      </w:r>
      <w:r>
        <w:rPr>
          <w:rFonts w:hint="eastAsia" w:ascii="宋体" w:hAnsi="宋体" w:eastAsia="宋体" w:cs="宋体"/>
          <w:b w:val="0"/>
          <w:bCs w:val="0"/>
          <w:sz w:val="32"/>
          <w:szCs w:val="32"/>
          <w:lang w:val="en-US" w:eastAsia="zh-CN"/>
        </w:rPr>
        <w:t>〔</w:t>
      </w:r>
      <w:r>
        <w:rPr>
          <w:rFonts w:hint="eastAsia" w:ascii="仿宋_GB2312" w:eastAsia="仿宋_GB2312" w:cs="Times New Roman"/>
          <w:b w:val="0"/>
          <w:bCs w:val="0"/>
          <w:sz w:val="32"/>
          <w:szCs w:val="32"/>
          <w:lang w:val="en-US" w:eastAsia="zh-CN"/>
        </w:rPr>
        <w:t>2019</w:t>
      </w:r>
      <w:r>
        <w:rPr>
          <w:rFonts w:hint="eastAsia" w:ascii="宋体" w:hAnsi="宋体" w:eastAsia="宋体" w:cs="宋体"/>
          <w:b w:val="0"/>
          <w:bCs w:val="0"/>
          <w:sz w:val="32"/>
          <w:szCs w:val="32"/>
          <w:lang w:val="en-US" w:eastAsia="zh-CN"/>
        </w:rPr>
        <w:t>〕</w:t>
      </w:r>
      <w:r>
        <w:rPr>
          <w:rFonts w:hint="eastAsia" w:ascii="仿宋_GB2312" w:eastAsia="仿宋_GB2312" w:cs="Times New Roman"/>
          <w:b w:val="0"/>
          <w:bCs w:val="0"/>
          <w:sz w:val="32"/>
          <w:szCs w:val="32"/>
          <w:lang w:val="en-US" w:eastAsia="zh-CN"/>
        </w:rPr>
        <w:t>28号），</w:t>
      </w:r>
      <w:r>
        <w:rPr>
          <w:rFonts w:eastAsia="仿宋_GB2312"/>
          <w:kern w:val="0"/>
          <w:sz w:val="32"/>
          <w:szCs w:val="32"/>
        </w:rPr>
        <w:t>参保居民在</w:t>
      </w:r>
      <w:r>
        <w:rPr>
          <w:rFonts w:hint="eastAsia" w:eastAsia="仿宋_GB2312"/>
          <w:kern w:val="0"/>
          <w:sz w:val="32"/>
          <w:szCs w:val="32"/>
        </w:rPr>
        <w:t>协议</w:t>
      </w:r>
      <w:r>
        <w:rPr>
          <w:rFonts w:eastAsia="仿宋_GB2312"/>
          <w:kern w:val="0"/>
          <w:sz w:val="32"/>
          <w:szCs w:val="32"/>
        </w:rPr>
        <w:t>基层医疗卫生机构</w:t>
      </w:r>
      <w:r>
        <w:rPr>
          <w:rFonts w:eastAsia="仿宋_GB2312"/>
          <w:sz w:val="32"/>
          <w:szCs w:val="32"/>
        </w:rPr>
        <w:t>就诊时，</w:t>
      </w:r>
      <w:r>
        <w:rPr>
          <w:rFonts w:hint="eastAsia" w:eastAsia="仿宋_GB2312"/>
          <w:sz w:val="32"/>
          <w:szCs w:val="32"/>
        </w:rPr>
        <w:t>政策范围内门诊医疗费用不设起付线，一个结算年度内，</w:t>
      </w:r>
      <w:r>
        <w:rPr>
          <w:rFonts w:hint="eastAsia" w:eastAsia="仿宋_GB2312"/>
          <w:sz w:val="32"/>
          <w:szCs w:val="32"/>
          <w:lang w:eastAsia="zh-CN"/>
        </w:rPr>
        <w:t>纳入支付范围的</w:t>
      </w:r>
      <w:r>
        <w:rPr>
          <w:rFonts w:hint="eastAsia" w:eastAsia="仿宋_GB2312"/>
          <w:sz w:val="32"/>
          <w:szCs w:val="32"/>
        </w:rPr>
        <w:t>门诊医疗</w:t>
      </w:r>
      <w:r>
        <w:rPr>
          <w:rFonts w:hint="eastAsia" w:eastAsia="仿宋_GB2312"/>
          <w:sz w:val="32"/>
          <w:szCs w:val="32"/>
          <w:lang w:eastAsia="zh-CN"/>
        </w:rPr>
        <w:t>发生</w:t>
      </w:r>
      <w:r>
        <w:rPr>
          <w:rFonts w:hint="eastAsia" w:eastAsia="仿宋_GB2312"/>
          <w:sz w:val="32"/>
          <w:szCs w:val="32"/>
        </w:rPr>
        <w:t>费用最高</w:t>
      </w:r>
      <w:r>
        <w:rPr>
          <w:rFonts w:hint="eastAsia" w:eastAsia="仿宋_GB2312"/>
          <w:sz w:val="32"/>
          <w:szCs w:val="32"/>
          <w:lang w:eastAsia="zh-CN"/>
        </w:rPr>
        <w:t>不超过</w:t>
      </w:r>
      <w:r>
        <w:rPr>
          <w:rFonts w:hint="eastAsia" w:ascii="仿宋" w:hAnsi="仿宋" w:eastAsia="仿宋" w:cs="仿宋"/>
          <w:sz w:val="32"/>
          <w:szCs w:val="32"/>
        </w:rPr>
        <w:t>600</w:t>
      </w:r>
      <w:r>
        <w:rPr>
          <w:rFonts w:hint="eastAsia" w:eastAsia="仿宋_GB2312"/>
          <w:sz w:val="32"/>
          <w:szCs w:val="32"/>
        </w:rPr>
        <w:t>元</w:t>
      </w:r>
      <w:r>
        <w:rPr>
          <w:rFonts w:hint="eastAsia" w:eastAsia="仿宋_GB2312"/>
          <w:sz w:val="32"/>
          <w:szCs w:val="32"/>
          <w:lang w:eastAsia="zh-CN"/>
        </w:rPr>
        <w:t>，</w:t>
      </w:r>
      <w:r>
        <w:rPr>
          <w:rFonts w:hint="eastAsia" w:eastAsia="仿宋_GB2312"/>
          <w:sz w:val="32"/>
          <w:szCs w:val="32"/>
        </w:rPr>
        <w:t>支付比例</w:t>
      </w:r>
      <w:r>
        <w:rPr>
          <w:rFonts w:hint="eastAsia" w:ascii="仿宋" w:hAnsi="仿宋" w:eastAsia="仿宋" w:cs="仿宋"/>
          <w:sz w:val="32"/>
          <w:szCs w:val="32"/>
        </w:rPr>
        <w:t>70%，</w:t>
      </w:r>
      <w:r>
        <w:rPr>
          <w:rFonts w:hint="eastAsia" w:eastAsia="仿宋_GB2312"/>
          <w:sz w:val="32"/>
          <w:szCs w:val="32"/>
          <w:lang w:eastAsia="zh-CN"/>
        </w:rPr>
        <w:t>超出限额部分由个人负担</w:t>
      </w:r>
      <w:r>
        <w:rPr>
          <w:rFonts w:hint="eastAsia" w:eastAsia="仿宋_GB2312"/>
          <w:sz w:val="32"/>
          <w:szCs w:val="32"/>
        </w:rPr>
        <w:t>。</w:t>
      </w:r>
      <w:r>
        <w:rPr>
          <w:rFonts w:hint="eastAsia" w:eastAsia="仿宋_GB2312"/>
          <w:sz w:val="32"/>
          <w:szCs w:val="32"/>
          <w:u w:val="none"/>
          <w:lang w:eastAsia="zh-CN"/>
        </w:rPr>
        <w:t>城乡居民高血压、糖尿病（以下简称</w:t>
      </w:r>
      <w:r>
        <w:rPr>
          <w:rFonts w:hint="eastAsia" w:eastAsia="仿宋_GB2312"/>
          <w:sz w:val="32"/>
          <w:szCs w:val="32"/>
          <w:u w:val="none"/>
        </w:rPr>
        <w:t>“两病”</w:t>
      </w:r>
      <w:r>
        <w:rPr>
          <w:rFonts w:hint="eastAsia" w:eastAsia="仿宋_GB2312"/>
          <w:sz w:val="32"/>
          <w:szCs w:val="32"/>
          <w:u w:val="none"/>
          <w:lang w:eastAsia="zh-CN"/>
        </w:rPr>
        <w:t>）</w:t>
      </w:r>
      <w:r>
        <w:rPr>
          <w:rFonts w:hint="eastAsia" w:eastAsia="仿宋_GB2312"/>
          <w:sz w:val="32"/>
          <w:szCs w:val="32"/>
          <w:u w:val="none"/>
        </w:rPr>
        <w:t>患者门诊</w:t>
      </w:r>
      <w:r>
        <w:rPr>
          <w:rFonts w:hint="eastAsia" w:eastAsia="仿宋_GB2312"/>
          <w:sz w:val="32"/>
          <w:szCs w:val="32"/>
        </w:rPr>
        <w:t>用药专项保障按</w:t>
      </w:r>
      <w:r>
        <w:rPr>
          <w:rFonts w:hint="eastAsia" w:eastAsia="仿宋_GB2312"/>
          <w:sz w:val="32"/>
          <w:szCs w:val="32"/>
          <w:lang w:eastAsia="zh-CN"/>
        </w:rPr>
        <w:t>全省统一的城乡居民“两病”门诊待遇标准</w:t>
      </w:r>
      <w:r>
        <w:rPr>
          <w:rFonts w:hint="eastAsia" w:eastAsia="仿宋_GB2312"/>
          <w:sz w:val="32"/>
          <w:szCs w:val="32"/>
        </w:rPr>
        <w:t>执行</w:t>
      </w:r>
      <w:r>
        <w:rPr>
          <w:rFonts w:hint="eastAsia" w:eastAsia="仿宋_GB2312"/>
          <w:sz w:val="32"/>
          <w:szCs w:val="32"/>
          <w:lang w:eastAsia="zh-CN"/>
        </w:rPr>
        <w:t>。</w:t>
      </w:r>
    </w:p>
    <w:p>
      <w:pPr>
        <w:keepNext w:val="0"/>
        <w:keepLines w:val="0"/>
        <w:pageBreakBefore w:val="0"/>
        <w:shd w:val="clear" w:color="auto" w:fill="FFFFFF"/>
        <w:kinsoku/>
        <w:wordWrap/>
        <w:overflowPunct/>
        <w:topLinePunct w:val="0"/>
        <w:bidi w:val="0"/>
        <w:spacing w:line="360" w:lineRule="atLeast"/>
        <w:ind w:firstLine="643" w:firstLineChars="200"/>
        <w:rPr>
          <w:rFonts w:hint="eastAsia"/>
          <w:sz w:val="32"/>
          <w:szCs w:val="32"/>
          <w:lang w:val="en-US" w:eastAsia="zh-CN"/>
        </w:rPr>
      </w:pPr>
      <w:r>
        <w:rPr>
          <w:rFonts w:hint="eastAsia" w:ascii="仿宋_GB2312" w:hAnsi="Calibri" w:eastAsia="仿宋_GB2312" w:cs="Times New Roman"/>
          <w:b/>
          <w:bCs/>
          <w:sz w:val="32"/>
          <w:szCs w:val="32"/>
          <w:lang w:eastAsia="zh-CN"/>
        </w:rPr>
        <w:t>特殊病种门诊待遇。</w:t>
      </w:r>
      <w:r>
        <w:rPr>
          <w:rFonts w:hint="eastAsia" w:ascii="Times New Roman" w:hAnsi="Times New Roman" w:eastAsia="仿宋_GB2312"/>
          <w:bCs/>
          <w:color w:val="000000"/>
          <w:sz w:val="32"/>
          <w:szCs w:val="32"/>
        </w:rPr>
        <w:t>特殊病种</w:t>
      </w:r>
      <w:r>
        <w:rPr>
          <w:rFonts w:hint="eastAsia" w:ascii="Times New Roman" w:hAnsi="Times New Roman" w:eastAsia="仿宋_GB2312"/>
          <w:bCs/>
          <w:color w:val="000000"/>
          <w:sz w:val="32"/>
          <w:szCs w:val="32"/>
          <w:u w:val="none"/>
        </w:rPr>
        <w:t>范围统一按照湘人社</w:t>
      </w:r>
      <w:r>
        <w:rPr>
          <w:rFonts w:ascii="Times New Roman" w:hAnsi="Times New Roman" w:eastAsia="仿宋_GB2312"/>
          <w:bCs/>
          <w:color w:val="000000"/>
          <w:sz w:val="32"/>
          <w:szCs w:val="32"/>
          <w:u w:val="none"/>
        </w:rPr>
        <w:t>发</w:t>
      </w:r>
      <w:r>
        <w:rPr>
          <w:rFonts w:hint="eastAsia" w:ascii="仿宋" w:hAnsi="仿宋" w:eastAsia="仿宋" w:cs="仿宋"/>
          <w:bCs/>
          <w:color w:val="000000"/>
          <w:sz w:val="32"/>
          <w:szCs w:val="32"/>
          <w:u w:val="none"/>
        </w:rPr>
        <w:t>〔2017〕93</w:t>
      </w:r>
      <w:r>
        <w:rPr>
          <w:rFonts w:ascii="Times New Roman" w:hAnsi="Times New Roman" w:eastAsia="仿宋_GB2312"/>
          <w:bCs/>
          <w:color w:val="000000"/>
          <w:sz w:val="32"/>
          <w:szCs w:val="32"/>
          <w:u w:val="none"/>
        </w:rPr>
        <w:t>号</w:t>
      </w:r>
      <w:r>
        <w:rPr>
          <w:rFonts w:hint="eastAsia" w:ascii="Times New Roman" w:hAnsi="Times New Roman" w:eastAsia="仿宋_GB2312"/>
          <w:bCs/>
          <w:color w:val="000000"/>
          <w:sz w:val="32"/>
          <w:szCs w:val="32"/>
          <w:u w:val="none"/>
        </w:rPr>
        <w:t>文件规定执行</w:t>
      </w:r>
      <w:r>
        <w:rPr>
          <w:rFonts w:hint="eastAsia" w:ascii="仿宋" w:hAnsi="仿宋" w:eastAsia="仿宋" w:cs="仿宋"/>
          <w:bCs/>
          <w:color w:val="000000"/>
          <w:sz w:val="32"/>
          <w:szCs w:val="32"/>
          <w:u w:val="none"/>
          <w:lang w:val="en-US" w:eastAsia="zh-CN"/>
        </w:rPr>
        <w:t>43</w:t>
      </w:r>
      <w:r>
        <w:rPr>
          <w:rFonts w:hint="eastAsia" w:ascii="Times New Roman" w:hAnsi="Times New Roman" w:eastAsia="仿宋_GB2312"/>
          <w:bCs/>
          <w:color w:val="000000"/>
          <w:sz w:val="32"/>
          <w:szCs w:val="32"/>
          <w:u w:val="none"/>
          <w:lang w:val="en-US" w:eastAsia="zh-CN"/>
        </w:rPr>
        <w:t>个特殊病种（执行全省统一的城乡居民基本医疗保险特殊病种门诊保障政策</w:t>
      </w:r>
      <w:r>
        <w:rPr>
          <w:rFonts w:hint="eastAsia" w:ascii="Times New Roman" w:hAnsi="Times New Roman" w:eastAsia="仿宋_GB2312"/>
          <w:bCs/>
          <w:color w:val="000000"/>
          <w:sz w:val="32"/>
          <w:szCs w:val="32"/>
          <w:lang w:val="en-US" w:eastAsia="zh-CN"/>
        </w:rPr>
        <w:t>，</w:t>
      </w:r>
      <w:r>
        <w:rPr>
          <w:rFonts w:hint="eastAsia" w:ascii="Times New Roman" w:hAnsi="Times New Roman" w:eastAsia="仿宋_GB2312"/>
          <w:bCs/>
          <w:color w:val="000000"/>
          <w:sz w:val="32"/>
          <w:szCs w:val="32"/>
        </w:rPr>
        <w:t>特殊病种门诊医疗费用限额标准全市</w:t>
      </w:r>
      <w:r>
        <w:rPr>
          <w:rFonts w:hint="eastAsia" w:ascii="Times New Roman" w:hAnsi="Times New Roman" w:eastAsia="仿宋_GB2312"/>
          <w:bCs/>
          <w:color w:val="000000"/>
          <w:sz w:val="32"/>
          <w:szCs w:val="32"/>
          <w:lang w:eastAsia="zh-CN"/>
        </w:rPr>
        <w:t>统一按《关于进一步完善城乡居民医保特殊病种门诊政策的通知》（益医保发</w:t>
      </w:r>
      <w:r>
        <w:rPr>
          <w:rFonts w:hint="eastAsia" w:ascii="仿宋" w:hAnsi="仿宋" w:eastAsia="仿宋" w:cs="仿宋"/>
          <w:bCs/>
          <w:sz w:val="32"/>
          <w:szCs w:val="32"/>
        </w:rPr>
        <w:t>〔</w:t>
      </w:r>
      <w:r>
        <w:rPr>
          <w:rFonts w:hint="eastAsia" w:ascii="仿宋" w:hAnsi="仿宋" w:eastAsia="仿宋" w:cs="仿宋"/>
          <w:sz w:val="32"/>
          <w:szCs w:val="32"/>
        </w:rPr>
        <w:t>2019</w:t>
      </w:r>
      <w:r>
        <w:rPr>
          <w:rFonts w:hint="eastAsia" w:ascii="仿宋" w:hAnsi="仿宋" w:eastAsia="仿宋" w:cs="仿宋"/>
          <w:bCs/>
          <w:sz w:val="32"/>
          <w:szCs w:val="32"/>
        </w:rPr>
        <w:t>〕</w:t>
      </w:r>
      <w:r>
        <w:rPr>
          <w:rFonts w:hint="eastAsia" w:ascii="Times New Roman" w:hAnsi="Times New Roman" w:eastAsia="仿宋_GB2312"/>
          <w:bCs/>
          <w:color w:val="000000"/>
          <w:sz w:val="32"/>
          <w:szCs w:val="32"/>
          <w:lang w:val="en-US" w:eastAsia="zh-CN"/>
        </w:rPr>
        <w:t>29号）</w:t>
      </w:r>
      <w:r>
        <w:rPr>
          <w:rFonts w:hint="eastAsia" w:ascii="Times New Roman" w:hAnsi="Times New Roman" w:eastAsia="仿宋_GB2312"/>
          <w:bCs/>
          <w:color w:val="000000"/>
          <w:sz w:val="32"/>
          <w:szCs w:val="32"/>
        </w:rPr>
        <w:t>执行，在年度限额标准内，遵循门诊医疗规范和用药范围的前提下，特殊病种门诊医疗费用</w:t>
      </w:r>
      <w:r>
        <w:rPr>
          <w:rFonts w:hint="eastAsia" w:ascii="Times New Roman" w:hAnsi="Times New Roman" w:eastAsia="仿宋_GB2312"/>
          <w:bCs/>
          <w:color w:val="000000"/>
          <w:sz w:val="32"/>
          <w:szCs w:val="32"/>
          <w:lang w:eastAsia="zh-CN"/>
        </w:rPr>
        <w:t>统一</w:t>
      </w:r>
      <w:r>
        <w:rPr>
          <w:rFonts w:hint="eastAsia" w:ascii="Times New Roman" w:hAnsi="Times New Roman" w:eastAsia="仿宋_GB2312"/>
          <w:bCs/>
          <w:color w:val="000000"/>
          <w:sz w:val="32"/>
          <w:szCs w:val="32"/>
        </w:rPr>
        <w:t>不设起付线，支付比例为</w:t>
      </w:r>
      <w:r>
        <w:rPr>
          <w:rFonts w:hint="eastAsia" w:ascii="仿宋" w:hAnsi="仿宋" w:eastAsia="仿宋" w:cs="仿宋"/>
          <w:bCs/>
          <w:color w:val="000000"/>
          <w:sz w:val="32"/>
          <w:szCs w:val="32"/>
        </w:rPr>
        <w:t>70%。</w:t>
      </w:r>
    </w:p>
    <w:p>
      <w:pPr>
        <w:keepNext w:val="0"/>
        <w:keepLines w:val="0"/>
        <w:pageBreakBefore w:val="0"/>
        <w:numPr>
          <w:ilvl w:val="0"/>
          <w:numId w:val="3"/>
        </w:numPr>
        <w:kinsoku/>
        <w:wordWrap/>
        <w:overflowPunct/>
        <w:topLinePunct w:val="0"/>
        <w:bidi w:val="0"/>
        <w:spacing w:line="360" w:lineRule="atLeast"/>
        <w:ind w:firstLine="643" w:firstLineChars="200"/>
        <w:rPr>
          <w:rFonts w:hint="eastAsia" w:ascii="仿宋_GB2312" w:eastAsia="仿宋_GB2312" w:cs="Times New Roman"/>
          <w:b/>
          <w:bCs/>
          <w:sz w:val="32"/>
          <w:szCs w:val="32"/>
          <w:lang w:eastAsia="zh-CN"/>
        </w:rPr>
      </w:pPr>
      <w:r>
        <w:rPr>
          <w:rFonts w:hint="eastAsia" w:ascii="仿宋_GB2312" w:hAnsi="Calibri" w:eastAsia="仿宋_GB2312" w:cs="Times New Roman"/>
          <w:b/>
          <w:bCs/>
          <w:sz w:val="32"/>
          <w:szCs w:val="32"/>
        </w:rPr>
        <w:t>住院待遇</w:t>
      </w:r>
    </w:p>
    <w:p>
      <w:pPr>
        <w:keepNext w:val="0"/>
        <w:keepLines w:val="0"/>
        <w:pageBreakBefore w:val="0"/>
        <w:numPr>
          <w:ilvl w:val="0"/>
          <w:numId w:val="0"/>
        </w:numPr>
        <w:kinsoku/>
        <w:wordWrap/>
        <w:overflowPunct/>
        <w:topLinePunct w:val="0"/>
        <w:bidi w:val="0"/>
        <w:spacing w:line="360" w:lineRule="atLeast"/>
        <w:ind w:firstLine="640" w:firstLineChars="200"/>
        <w:rPr>
          <w:rFonts w:hint="eastAsia"/>
          <w:sz w:val="32"/>
          <w:szCs w:val="32"/>
          <w:lang w:eastAsia="zh-CN"/>
        </w:rPr>
      </w:pPr>
      <w:r>
        <w:rPr>
          <w:rFonts w:hint="eastAsia" w:ascii="仿宋" w:hAnsi="仿宋" w:eastAsia="仿宋" w:cs="仿宋"/>
          <w:b w:val="0"/>
          <w:bCs w:val="0"/>
          <w:sz w:val="32"/>
          <w:szCs w:val="32"/>
          <w:lang w:eastAsia="zh-CN"/>
        </w:rPr>
        <w:t>根据《益阳市城乡居民基本医疗保险实施细则》（益政办发</w:t>
      </w:r>
      <w:r>
        <w:rPr>
          <w:rFonts w:hint="eastAsia" w:ascii="仿宋" w:hAnsi="仿宋" w:eastAsia="仿宋" w:cs="仿宋"/>
          <w:b w:val="0"/>
          <w:bCs w:val="0"/>
          <w:sz w:val="32"/>
          <w:szCs w:val="32"/>
        </w:rPr>
        <w:t>〔</w:t>
      </w:r>
      <w:r>
        <w:rPr>
          <w:rFonts w:hint="eastAsia" w:ascii="仿宋" w:hAnsi="仿宋" w:eastAsia="仿宋" w:cs="仿宋"/>
          <w:sz w:val="32"/>
          <w:szCs w:val="32"/>
        </w:rPr>
        <w:t>201</w:t>
      </w:r>
      <w:r>
        <w:rPr>
          <w:rFonts w:hint="eastAsia" w:ascii="仿宋" w:hAnsi="仿宋" w:eastAsia="仿宋" w:cs="仿宋"/>
          <w:sz w:val="32"/>
          <w:szCs w:val="32"/>
          <w:lang w:val="en-US" w:eastAsia="zh-CN"/>
        </w:rPr>
        <w:t>7</w:t>
      </w:r>
      <w:r>
        <w:rPr>
          <w:rFonts w:hint="eastAsia" w:ascii="仿宋" w:hAnsi="仿宋" w:eastAsia="仿宋" w:cs="仿宋"/>
          <w:bCs/>
          <w:sz w:val="32"/>
          <w:szCs w:val="32"/>
        </w:rPr>
        <w:t>〕</w:t>
      </w:r>
      <w:r>
        <w:rPr>
          <w:rFonts w:hint="eastAsia" w:ascii="Times New Roman" w:hAnsi="Times New Roman" w:eastAsia="仿宋_GB2312"/>
          <w:bCs/>
          <w:color w:val="000000"/>
          <w:sz w:val="32"/>
          <w:szCs w:val="32"/>
          <w:lang w:val="en-US" w:eastAsia="zh-CN"/>
        </w:rPr>
        <w:t>9号），</w:t>
      </w:r>
      <w:r>
        <w:rPr>
          <w:rFonts w:hint="eastAsia" w:ascii="仿宋_GB2312" w:hAnsi="Times New Roman" w:eastAsia="仿宋_GB2312" w:cs="Times New Roman"/>
          <w:b w:val="0"/>
          <w:bCs w:val="0"/>
          <w:color w:val="000000"/>
          <w:sz w:val="32"/>
          <w:szCs w:val="32"/>
        </w:rPr>
        <w:t>统一</w:t>
      </w:r>
      <w:r>
        <w:rPr>
          <w:rFonts w:hint="eastAsia" w:ascii="仿宋_GB2312" w:hAnsi="Times New Roman" w:eastAsia="仿宋_GB2312" w:cs="Times New Roman"/>
          <w:b w:val="0"/>
          <w:bCs w:val="0"/>
          <w:color w:val="000000"/>
          <w:sz w:val="32"/>
          <w:szCs w:val="32"/>
          <w:lang w:eastAsia="zh-CN"/>
        </w:rPr>
        <w:t>全市城乡居民医保</w:t>
      </w:r>
      <w:r>
        <w:rPr>
          <w:rFonts w:hint="eastAsia" w:ascii="仿宋_GB2312" w:hAnsi="Times New Roman" w:eastAsia="仿宋_GB2312" w:cs="Times New Roman"/>
          <w:b w:val="0"/>
          <w:bCs w:val="0"/>
          <w:color w:val="000000"/>
          <w:sz w:val="32"/>
          <w:szCs w:val="32"/>
        </w:rPr>
        <w:t>住院医疗机构等级划分、起付线、封顶线、支付比例</w:t>
      </w:r>
      <w:r>
        <w:rPr>
          <w:rFonts w:hint="eastAsia" w:ascii="仿宋_GB2312" w:hAnsi="Times New Roman" w:eastAsia="仿宋_GB2312" w:cs="Times New Roman"/>
          <w:b w:val="0"/>
          <w:bCs w:val="0"/>
          <w:color w:val="000000"/>
          <w:sz w:val="32"/>
          <w:szCs w:val="32"/>
          <w:lang w:eastAsia="zh-CN"/>
        </w:rPr>
        <w:t>等住院待遇</w:t>
      </w:r>
      <w:r>
        <w:rPr>
          <w:rFonts w:hint="eastAsia" w:ascii="仿宋_GB2312" w:hAnsi="Times New Roman" w:eastAsia="仿宋_GB2312" w:cs="Times New Roman"/>
          <w:b w:val="0"/>
          <w:bCs w:val="0"/>
          <w:color w:val="000000"/>
          <w:sz w:val="32"/>
          <w:szCs w:val="32"/>
        </w:rPr>
        <w:t>。</w:t>
      </w:r>
      <w:r>
        <w:rPr>
          <w:rFonts w:hint="eastAsia" w:ascii="仿宋_GB2312" w:hAnsi="Times New Roman" w:eastAsia="仿宋_GB2312" w:cs="Times New Roman"/>
          <w:bCs/>
          <w:color w:val="000000"/>
          <w:sz w:val="32"/>
          <w:szCs w:val="32"/>
          <w:lang w:eastAsia="zh-CN"/>
        </w:rPr>
        <w:t>（如下表）</w:t>
      </w:r>
    </w:p>
    <w:tbl>
      <w:tblPr>
        <w:tblStyle w:val="7"/>
        <w:tblW w:w="8270" w:type="dxa"/>
        <w:tblInd w:w="-21" w:type="dxa"/>
        <w:shd w:val="clear" w:color="auto" w:fill="auto"/>
        <w:tblLayout w:type="fixed"/>
        <w:tblCellMar>
          <w:top w:w="0" w:type="dxa"/>
          <w:left w:w="0" w:type="dxa"/>
          <w:bottom w:w="0" w:type="dxa"/>
          <w:right w:w="0" w:type="dxa"/>
        </w:tblCellMar>
      </w:tblPr>
      <w:tblGrid>
        <w:gridCol w:w="1680"/>
        <w:gridCol w:w="1648"/>
        <w:gridCol w:w="2345"/>
        <w:gridCol w:w="2597"/>
      </w:tblGrid>
      <w:tr>
        <w:tblPrEx>
          <w:tblCellMar>
            <w:top w:w="0" w:type="dxa"/>
            <w:left w:w="0" w:type="dxa"/>
            <w:bottom w:w="0" w:type="dxa"/>
            <w:right w:w="0" w:type="dxa"/>
          </w:tblCellMar>
        </w:tblPrEx>
        <w:trPr>
          <w:trHeight w:val="695" w:hRule="atLeast"/>
        </w:trPr>
        <w:tc>
          <w:tcPr>
            <w:tcW w:w="33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医院级别</w:t>
            </w:r>
          </w:p>
        </w:tc>
        <w:tc>
          <w:tcPr>
            <w:tcW w:w="23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起付线（元）</w:t>
            </w:r>
          </w:p>
        </w:tc>
        <w:tc>
          <w:tcPr>
            <w:tcW w:w="25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报销比例（%）</w:t>
            </w:r>
          </w:p>
        </w:tc>
      </w:tr>
      <w:tr>
        <w:tblPrEx>
          <w:tblCellMar>
            <w:top w:w="0" w:type="dxa"/>
            <w:left w:w="0" w:type="dxa"/>
            <w:bottom w:w="0" w:type="dxa"/>
            <w:right w:w="0" w:type="dxa"/>
          </w:tblCellMar>
        </w:tblPrEx>
        <w:trPr>
          <w:trHeight w:val="472" w:hRule="atLeast"/>
        </w:trPr>
        <w:tc>
          <w:tcPr>
            <w:tcW w:w="3328" w:type="dxa"/>
            <w:gridSpan w:val="2"/>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基层卫生服务机构</w:t>
            </w:r>
          </w:p>
        </w:tc>
        <w:tc>
          <w:tcPr>
            <w:tcW w:w="2345"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righ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200</w:t>
            </w:r>
          </w:p>
        </w:tc>
        <w:tc>
          <w:tcPr>
            <w:tcW w:w="259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90%</w:t>
            </w:r>
          </w:p>
        </w:tc>
      </w:tr>
      <w:tr>
        <w:tblPrEx>
          <w:tblCellMar>
            <w:top w:w="0" w:type="dxa"/>
            <w:left w:w="0" w:type="dxa"/>
            <w:bottom w:w="0" w:type="dxa"/>
            <w:right w:w="0" w:type="dxa"/>
          </w:tblCellMar>
        </w:tblPrEx>
        <w:trPr>
          <w:trHeight w:val="703" w:hRule="atLeast"/>
        </w:trPr>
        <w:tc>
          <w:tcPr>
            <w:tcW w:w="3328" w:type="dxa"/>
            <w:gridSpan w:val="2"/>
            <w:tcBorders>
              <w:top w:val="nil"/>
              <w:left w:val="single" w:color="auto" w:sz="4" w:space="0"/>
              <w:bottom w:val="nil"/>
              <w:right w:val="nil"/>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乡镇中心卫生院（含街道社区卫生服务中心）</w:t>
            </w:r>
          </w:p>
        </w:tc>
        <w:tc>
          <w:tcPr>
            <w:tcW w:w="2345"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righ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300</w:t>
            </w:r>
          </w:p>
        </w:tc>
        <w:tc>
          <w:tcPr>
            <w:tcW w:w="259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kinsoku/>
              <w:wordWrap/>
              <w:overflowPunct/>
              <w:topLinePunct w:val="0"/>
              <w:bidi w:val="0"/>
              <w:spacing w:line="360" w:lineRule="atLeast"/>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422" w:hRule="atLeast"/>
        </w:trPr>
        <w:tc>
          <w:tcPr>
            <w:tcW w:w="33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一级医院</w:t>
            </w:r>
          </w:p>
        </w:tc>
        <w:tc>
          <w:tcPr>
            <w:tcW w:w="23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righ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400</w:t>
            </w:r>
          </w:p>
        </w:tc>
        <w:tc>
          <w:tcPr>
            <w:tcW w:w="25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78%</w:t>
            </w:r>
          </w:p>
        </w:tc>
      </w:tr>
      <w:tr>
        <w:tblPrEx>
          <w:tblCellMar>
            <w:top w:w="0" w:type="dxa"/>
            <w:left w:w="0" w:type="dxa"/>
            <w:bottom w:w="0" w:type="dxa"/>
            <w:right w:w="0" w:type="dxa"/>
          </w:tblCellMar>
        </w:tblPrEx>
        <w:trPr>
          <w:trHeight w:val="391" w:hRule="atLeast"/>
        </w:trPr>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二级医院</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二乙</w:t>
            </w:r>
          </w:p>
        </w:tc>
        <w:tc>
          <w:tcPr>
            <w:tcW w:w="23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righ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500</w:t>
            </w:r>
          </w:p>
        </w:tc>
        <w:tc>
          <w:tcPr>
            <w:tcW w:w="25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75%</w:t>
            </w:r>
          </w:p>
        </w:tc>
      </w:tr>
      <w:tr>
        <w:tblPrEx>
          <w:tblCellMar>
            <w:top w:w="0" w:type="dxa"/>
            <w:left w:w="0" w:type="dxa"/>
            <w:bottom w:w="0" w:type="dxa"/>
            <w:right w:w="0" w:type="dxa"/>
          </w:tblCellMar>
        </w:tblPrEx>
        <w:trPr>
          <w:trHeight w:val="351" w:hRule="atLeast"/>
        </w:trPr>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kinsoku/>
              <w:wordWrap/>
              <w:overflowPunct/>
              <w:topLinePunct w:val="0"/>
              <w:bidi w:val="0"/>
              <w:spacing w:line="360" w:lineRule="atLeast"/>
              <w:jc w:val="center"/>
              <w:rPr>
                <w:rFonts w:hint="eastAsia" w:ascii="仿宋" w:hAnsi="仿宋" w:eastAsia="仿宋" w:cs="仿宋"/>
                <w:i w:val="0"/>
                <w:color w:val="000000"/>
                <w:sz w:val="24"/>
                <w:szCs w:val="24"/>
                <w:u w:val="none"/>
              </w:rPr>
            </w:pP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二甲</w:t>
            </w:r>
          </w:p>
        </w:tc>
        <w:tc>
          <w:tcPr>
            <w:tcW w:w="23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righ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600</w:t>
            </w:r>
          </w:p>
        </w:tc>
        <w:tc>
          <w:tcPr>
            <w:tcW w:w="25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70%</w:t>
            </w:r>
          </w:p>
        </w:tc>
      </w:tr>
      <w:tr>
        <w:tblPrEx>
          <w:tblCellMar>
            <w:top w:w="0" w:type="dxa"/>
            <w:left w:w="0" w:type="dxa"/>
            <w:bottom w:w="0" w:type="dxa"/>
            <w:right w:w="0" w:type="dxa"/>
          </w:tblCellMar>
        </w:tblPrEx>
        <w:trPr>
          <w:trHeight w:val="485" w:hRule="atLeast"/>
        </w:trPr>
        <w:tc>
          <w:tcPr>
            <w:tcW w:w="33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市内三级医院</w:t>
            </w:r>
          </w:p>
        </w:tc>
        <w:tc>
          <w:tcPr>
            <w:tcW w:w="23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right"/>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1200</w:t>
            </w:r>
          </w:p>
        </w:tc>
        <w:tc>
          <w:tcPr>
            <w:tcW w:w="259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60%</w:t>
            </w:r>
          </w:p>
        </w:tc>
      </w:tr>
      <w:tr>
        <w:tblPrEx>
          <w:tblCellMar>
            <w:top w:w="0" w:type="dxa"/>
            <w:left w:w="0" w:type="dxa"/>
            <w:bottom w:w="0" w:type="dxa"/>
            <w:right w:w="0" w:type="dxa"/>
          </w:tblCellMar>
        </w:tblPrEx>
        <w:trPr>
          <w:trHeight w:val="585" w:hRule="atLeast"/>
        </w:trPr>
        <w:tc>
          <w:tcPr>
            <w:tcW w:w="33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省三级医院</w:t>
            </w:r>
          </w:p>
        </w:tc>
        <w:tc>
          <w:tcPr>
            <w:tcW w:w="23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bidi w:val="0"/>
              <w:spacing w:line="360" w:lineRule="atLeast"/>
              <w:jc w:val="right"/>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1500至2300元</w:t>
            </w:r>
          </w:p>
        </w:tc>
        <w:tc>
          <w:tcPr>
            <w:tcW w:w="25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4"/>
                <w:szCs w:val="24"/>
                <w:u w:val="none"/>
                <w:lang w:val="en-US"/>
              </w:rPr>
            </w:pPr>
            <w:r>
              <w:rPr>
                <w:rFonts w:hint="eastAsia" w:ascii="仿宋" w:hAnsi="仿宋" w:eastAsia="仿宋" w:cs="仿宋"/>
                <w:b w:val="0"/>
                <w:bCs w:val="0"/>
                <w:i w:val="0"/>
                <w:color w:val="000000"/>
                <w:kern w:val="0"/>
                <w:sz w:val="24"/>
                <w:szCs w:val="24"/>
                <w:highlight w:val="none"/>
                <w:u w:val="none"/>
                <w:lang w:val="en-US" w:eastAsia="zh-CN" w:bidi="ar"/>
              </w:rPr>
              <w:t>55%</w:t>
            </w:r>
          </w:p>
        </w:tc>
      </w:tr>
    </w:tbl>
    <w:p>
      <w:pPr>
        <w:keepNext w:val="0"/>
        <w:keepLines w:val="0"/>
        <w:pageBreakBefore w:val="0"/>
        <w:numPr>
          <w:ilvl w:val="0"/>
          <w:numId w:val="0"/>
        </w:numPr>
        <w:shd w:val="clear" w:color="auto" w:fill="FFFFFF"/>
        <w:kinsoku/>
        <w:wordWrap/>
        <w:overflowPunct/>
        <w:topLinePunct w:val="0"/>
        <w:bidi w:val="0"/>
        <w:spacing w:line="360" w:lineRule="atLeast"/>
        <w:ind w:firstLine="480" w:firstLineChars="200"/>
        <w:rPr>
          <w:rFonts w:hint="eastAsia" w:ascii="仿宋_GB2312" w:eastAsia="仿宋_GB2312" w:cs="Times New Roman"/>
          <w:b/>
          <w:bCs/>
          <w:sz w:val="32"/>
          <w:szCs w:val="32"/>
          <w:lang w:val="en-US" w:eastAsia="zh-CN"/>
        </w:rPr>
      </w:pPr>
      <w:r>
        <w:rPr>
          <w:rFonts w:hint="eastAsia" w:ascii="仿宋" w:hAnsi="仿宋" w:eastAsia="仿宋" w:cs="仿宋"/>
          <w:color w:val="333333"/>
          <w:kern w:val="0"/>
          <w:sz w:val="24"/>
          <w:szCs w:val="24"/>
          <w:highlight w:val="none"/>
          <w:shd w:val="clear" w:color="auto" w:fill="FFFFFF"/>
          <w:lang w:val="en-US" w:eastAsia="zh-CN"/>
        </w:rPr>
        <w:t>注：一个结算年度内多次住院的，累计起付标准以省级定点医院最高起付标准为限额。</w:t>
      </w:r>
    </w:p>
    <w:p>
      <w:pPr>
        <w:keepNext w:val="0"/>
        <w:keepLines w:val="0"/>
        <w:pageBreakBefore w:val="0"/>
        <w:numPr>
          <w:ilvl w:val="0"/>
          <w:numId w:val="0"/>
        </w:numPr>
        <w:shd w:val="clear" w:color="auto" w:fill="FFFFFF"/>
        <w:kinsoku/>
        <w:wordWrap/>
        <w:overflowPunct/>
        <w:topLinePunct w:val="0"/>
        <w:bidi w:val="0"/>
        <w:spacing w:line="360" w:lineRule="atLeast"/>
        <w:ind w:firstLine="643" w:firstLineChars="200"/>
        <w:rPr>
          <w:rFonts w:hint="eastAsia" w:ascii="仿宋_GB2312" w:hAnsi="Calibri" w:eastAsia="仿宋_GB2312" w:cs="Times New Roman"/>
          <w:b w:val="0"/>
          <w:bCs w:val="0"/>
          <w:color w:val="auto"/>
          <w:sz w:val="32"/>
          <w:szCs w:val="32"/>
          <w:lang w:val="en-US" w:eastAsia="zh-CN"/>
        </w:rPr>
      </w:pPr>
      <w:r>
        <w:rPr>
          <w:rFonts w:hint="eastAsia" w:ascii="仿宋_GB2312" w:eastAsia="仿宋_GB2312" w:cs="Times New Roman"/>
          <w:b/>
          <w:bCs/>
          <w:sz w:val="32"/>
          <w:szCs w:val="32"/>
          <w:lang w:val="en-US" w:eastAsia="zh-CN"/>
        </w:rPr>
        <w:t>（3）</w:t>
      </w:r>
      <w:r>
        <w:rPr>
          <w:rFonts w:hint="eastAsia" w:ascii="仿宋_GB2312" w:hAnsi="Calibri" w:eastAsia="仿宋_GB2312" w:cs="Times New Roman"/>
          <w:b/>
          <w:bCs/>
          <w:sz w:val="32"/>
          <w:szCs w:val="32"/>
          <w:lang w:val="en-US" w:eastAsia="zh-CN"/>
        </w:rPr>
        <w:t>意外伤害住院待遇</w:t>
      </w:r>
    </w:p>
    <w:p>
      <w:pPr>
        <w:widowControl/>
        <w:shd w:val="clear" w:color="auto" w:fill="FFFFFF"/>
        <w:spacing w:line="570" w:lineRule="exact"/>
        <w:ind w:firstLine="640"/>
        <w:rPr>
          <w:rFonts w:ascii="仿宋" w:hAnsi="仿宋" w:eastAsia="仿宋" w:cs="Arial"/>
          <w:color w:val="333333"/>
          <w:kern w:val="0"/>
          <w:sz w:val="32"/>
          <w:szCs w:val="32"/>
          <w:highlight w:val="none"/>
          <w:u w:val="none"/>
          <w:shd w:val="clear" w:color="auto" w:fill="FFFFFF"/>
        </w:rPr>
      </w:pPr>
      <w:r>
        <w:rPr>
          <w:rFonts w:ascii="仿宋" w:hAnsi="仿宋" w:eastAsia="仿宋" w:cs="Arial"/>
          <w:color w:val="333333"/>
          <w:kern w:val="0"/>
          <w:sz w:val="32"/>
          <w:szCs w:val="32"/>
          <w:highlight w:val="none"/>
          <w:u w:val="none"/>
          <w:shd w:val="clear" w:color="auto" w:fill="FFFFFF"/>
        </w:rPr>
        <w:t>全市统一</w:t>
      </w:r>
      <w:r>
        <w:rPr>
          <w:rFonts w:hint="eastAsia" w:ascii="仿宋" w:hAnsi="仿宋" w:eastAsia="仿宋" w:cs="Arial"/>
          <w:color w:val="333333"/>
          <w:kern w:val="0"/>
          <w:sz w:val="32"/>
          <w:szCs w:val="32"/>
          <w:highlight w:val="none"/>
          <w:u w:val="none"/>
          <w:shd w:val="clear" w:color="auto" w:fill="FFFFFF"/>
          <w:lang w:eastAsia="zh-CN"/>
        </w:rPr>
        <w:t>城乡居民医保</w:t>
      </w:r>
      <w:r>
        <w:rPr>
          <w:rFonts w:hint="eastAsia" w:ascii="仿宋_GB2312" w:hAnsi="Calibri" w:eastAsia="仿宋_GB2312" w:cs="Times New Roman"/>
          <w:b w:val="0"/>
          <w:bCs w:val="0"/>
          <w:color w:val="auto"/>
          <w:sz w:val="32"/>
          <w:szCs w:val="32"/>
          <w:u w:val="none"/>
          <w:lang w:val="en-US" w:eastAsia="zh-CN"/>
        </w:rPr>
        <w:t>意外伤害住院待遇标准</w:t>
      </w:r>
      <w:r>
        <w:rPr>
          <w:rFonts w:hint="eastAsia" w:ascii="仿宋_GB2312" w:eastAsia="仿宋_GB2312" w:cs="Times New Roman"/>
          <w:b w:val="0"/>
          <w:bCs w:val="0"/>
          <w:color w:val="auto"/>
          <w:sz w:val="32"/>
          <w:szCs w:val="32"/>
          <w:u w:val="none"/>
          <w:lang w:val="en-US" w:eastAsia="zh-CN"/>
        </w:rPr>
        <w:t>、年度支付限额标准等，</w:t>
      </w:r>
      <w:r>
        <w:rPr>
          <w:rFonts w:ascii="仿宋" w:hAnsi="仿宋" w:eastAsia="仿宋" w:cs="Arial"/>
          <w:color w:val="333333"/>
          <w:kern w:val="0"/>
          <w:sz w:val="32"/>
          <w:szCs w:val="32"/>
          <w:highlight w:val="none"/>
          <w:u w:val="none"/>
          <w:shd w:val="clear" w:color="auto" w:fill="FFFFFF"/>
        </w:rPr>
        <w:t>具体办法由市医疗保障局另行制定。</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tLeast"/>
        <w:ind w:firstLine="643" w:firstLineChars="200"/>
        <w:textAlignment w:val="auto"/>
        <w:rPr>
          <w:rFonts w:hint="eastAsia"/>
          <w:lang w:val="en-US" w:eastAsia="zh-CN"/>
        </w:rPr>
      </w:pPr>
      <w:r>
        <w:rPr>
          <w:rFonts w:hint="eastAsia" w:ascii="仿宋_GB2312" w:eastAsia="仿宋_GB2312" w:cs="Times New Roman"/>
          <w:b/>
          <w:bCs/>
          <w:sz w:val="32"/>
          <w:szCs w:val="32"/>
          <w:lang w:val="en-US" w:eastAsia="zh-CN"/>
        </w:rPr>
        <w:t>生育保险待遇</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hint="default"/>
          <w:lang w:val="en-US" w:eastAsia="zh-CN"/>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对参保居民符合计划生育政策规定在定点医疗机构发生的生育医疗费用（含产前检查费）给予一次性补助，平产最高补助标准为1300元，剖宫产最高补助标准为1600元，按单病种包干管理，在定点医疗机构实行即时结算。孕产妇因高危重症救治发生的政策范围内住院医疗费用参照疾病住院相关标准支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firstLine="643" w:firstLineChars="200"/>
        <w:textAlignment w:val="auto"/>
        <w:rPr>
          <w:rFonts w:hint="eastAsia" w:ascii="仿宋_GB2312" w:eastAsia="仿宋_GB2312" w:cs="Times New Roman"/>
          <w:b/>
          <w:bCs/>
          <w:sz w:val="32"/>
          <w:szCs w:val="32"/>
          <w:u w:val="none"/>
          <w:lang w:val="en-US" w:eastAsia="zh-CN"/>
        </w:rPr>
      </w:pPr>
      <w:r>
        <w:rPr>
          <w:rFonts w:hint="eastAsia" w:ascii="仿宋_GB2312" w:eastAsia="仿宋_GB2312" w:cs="Times New Roman"/>
          <w:b/>
          <w:bCs/>
          <w:sz w:val="32"/>
          <w:szCs w:val="32"/>
          <w:u w:val="none"/>
          <w:lang w:val="en-US" w:eastAsia="zh-CN"/>
        </w:rPr>
        <w:t>（5）城乡居民基本医疗保险基金设置最高支付限额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firstLine="640" w:firstLineChars="200"/>
        <w:textAlignment w:val="auto"/>
        <w:rPr>
          <w:rFonts w:hint="eastAsia" w:ascii="Times New Roman" w:hAnsi="Times New Roman" w:eastAsia="仿宋_GB2312" w:cs="Times New Roman"/>
          <w:color w:val="000000" w:themeColor="text1"/>
          <w:kern w:val="0"/>
          <w:sz w:val="32"/>
          <w:szCs w:val="32"/>
          <w:u w:val="none"/>
          <w:lang w:val="en-US" w:eastAsia="zh-CN"/>
          <w14:textFill>
            <w14:solidFill>
              <w14:schemeClr w14:val="tx1"/>
            </w14:solidFill>
          </w14:textFill>
        </w:rPr>
      </w:pPr>
      <w:r>
        <w:rPr>
          <w:rFonts w:hint="eastAsia" w:eastAsia="仿宋_GB2312"/>
          <w:u w:val="none"/>
          <w:lang w:val="en-US" w:eastAsia="zh-CN" w:bidi="ar"/>
        </w:rPr>
        <w:t>根</w:t>
      </w:r>
      <w:r>
        <w:rPr>
          <w:rFonts w:hint="eastAsia" w:ascii="Times New Roman" w:hAnsi="Times New Roman" w:eastAsia="仿宋_GB2312" w:cs="Times New Roman"/>
          <w:color w:val="000000" w:themeColor="text1"/>
          <w:kern w:val="0"/>
          <w:sz w:val="32"/>
          <w:szCs w:val="32"/>
          <w:u w:val="none"/>
          <w:lang w:val="en-US" w:eastAsia="zh-CN"/>
          <w14:textFill>
            <w14:solidFill>
              <w14:schemeClr w14:val="tx1"/>
            </w14:solidFill>
          </w14:textFill>
        </w:rPr>
        <w:t>据《湖南省人民政府关于印发&lt;湖南省城乡居民基本医疗保险实施办法&gt;的通知》（湘政发〔2016〕29号）、《关于做好2017年度城乡居民基本医疗保险工作的通知》（湘人社发〔2016〕88号）等文件规定，一个结算年度内，城乡居民基本医疗保险基金（不含城乡居民大病保险）住院累计最高支付限额为15万元。根据《湖南省人力资源和社会保障厅关于进一步加强和规范医疗保险特殊药品使用管理的通知》（湘人社发〔2018〕43号）规定，一个结算年度内，城乡居民医保参保患者发生符合规定的特药费用从城乡居民特殊门诊资金中列支，特药实际报销金额计入年度城乡居民医疗保险最高支付限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firstLine="643" w:firstLineChars="200"/>
        <w:textAlignment w:val="auto"/>
        <w:rPr>
          <w:rFonts w:hint="eastAsia" w:ascii="仿宋_GB2312" w:hAnsi="Calibri" w:eastAsia="仿宋_GB2312" w:cs="Times New Roman"/>
          <w:b/>
          <w:bCs/>
          <w:sz w:val="32"/>
          <w:szCs w:val="32"/>
        </w:rPr>
      </w:pPr>
      <w:r>
        <w:rPr>
          <w:rFonts w:hint="eastAsia" w:ascii="仿宋_GB2312" w:eastAsia="仿宋_GB2312" w:cs="Times New Roman"/>
          <w:b/>
          <w:bCs/>
          <w:sz w:val="32"/>
          <w:szCs w:val="32"/>
          <w:lang w:eastAsia="zh-CN"/>
        </w:rPr>
        <w:t>（</w:t>
      </w:r>
      <w:r>
        <w:rPr>
          <w:rFonts w:hint="eastAsia" w:ascii="仿宋_GB2312" w:eastAsia="仿宋_GB2312" w:cs="Times New Roman"/>
          <w:b/>
          <w:bCs/>
          <w:sz w:val="32"/>
          <w:szCs w:val="32"/>
          <w:lang w:val="en-US" w:eastAsia="zh-CN"/>
        </w:rPr>
        <w:t>6）</w:t>
      </w:r>
      <w:r>
        <w:rPr>
          <w:rFonts w:hint="eastAsia" w:ascii="仿宋_GB2312" w:hAnsi="Calibri" w:eastAsia="仿宋_GB2312" w:cs="Times New Roman"/>
          <w:b/>
          <w:bCs/>
          <w:sz w:val="32"/>
          <w:szCs w:val="32"/>
          <w:lang w:eastAsia="zh-CN"/>
        </w:rPr>
        <w:t>大病保险</w:t>
      </w:r>
      <w:r>
        <w:rPr>
          <w:rFonts w:hint="eastAsia" w:ascii="仿宋_GB2312" w:hAnsi="Calibri" w:eastAsia="仿宋_GB2312" w:cs="Times New Roman"/>
          <w:b/>
          <w:bCs/>
          <w:sz w:val="32"/>
          <w:szCs w:val="32"/>
        </w:rPr>
        <w:t>待遇</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asci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根据</w:t>
      </w:r>
      <w:r>
        <w:rPr>
          <w:rFonts w:hint="eastAsia" w:ascii="仿宋" w:hAnsi="仿宋" w:eastAsia="仿宋" w:cs="仿宋"/>
          <w:color w:val="000000" w:themeColor="text1"/>
          <w:kern w:val="0"/>
          <w:sz w:val="32"/>
          <w:szCs w:val="32"/>
          <w:lang w:eastAsia="zh-CN"/>
          <w14:textFill>
            <w14:solidFill>
              <w14:schemeClr w14:val="tx1"/>
            </w14:solidFill>
          </w14:textFill>
        </w:rPr>
        <w:t>《益阳市城乡居民大病保险实施方案》（益政办发〔</w:t>
      </w:r>
      <w:r>
        <w:rPr>
          <w:rFonts w:hint="eastAsia" w:ascii="仿宋" w:hAnsi="仿宋" w:eastAsia="仿宋" w:cs="仿宋"/>
          <w:color w:val="000000" w:themeColor="text1"/>
          <w:kern w:val="0"/>
          <w:sz w:val="32"/>
          <w:szCs w:val="32"/>
          <w:lang w:val="en-US" w:eastAsia="zh-CN"/>
          <w14:textFill>
            <w14:solidFill>
              <w14:schemeClr w14:val="tx1"/>
            </w14:solidFill>
          </w14:textFill>
        </w:rPr>
        <w:t>2018</w:t>
      </w:r>
      <w:r>
        <w:rPr>
          <w:rFonts w:hint="eastAsia" w:ascii="仿宋" w:hAnsi="仿宋" w:eastAsia="仿宋" w:cs="仿宋"/>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1号），</w:t>
      </w:r>
      <w:r>
        <w:rPr>
          <w:rFonts w:hint="eastAsia" w:ascii="仿宋" w:hAnsi="仿宋" w:eastAsia="仿宋" w:cs="仿宋"/>
          <w:color w:val="000000" w:themeColor="text1"/>
          <w:kern w:val="0"/>
          <w:sz w:val="32"/>
          <w:szCs w:val="32"/>
          <w:lang w:eastAsia="zh-CN"/>
          <w14:textFill>
            <w14:solidFill>
              <w14:schemeClr w14:val="tx1"/>
            </w14:solidFill>
          </w14:textFill>
        </w:rPr>
        <w:t>全</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市执行统一的城乡居民大病保险政策，</w:t>
      </w:r>
      <w:r>
        <w:rPr>
          <w:rFonts w:ascii="Times New Roman" w:hAnsi="Times New Roman" w:eastAsia="仿宋_GB2312" w:cs="Times New Roman"/>
          <w:color w:val="000000" w:themeColor="text1"/>
          <w:kern w:val="0"/>
          <w:sz w:val="32"/>
          <w:szCs w:val="32"/>
          <w14:textFill>
            <w14:solidFill>
              <w14:schemeClr w14:val="tx1"/>
            </w14:solidFill>
          </w14:textFill>
        </w:rPr>
        <w:t>大病保险起付线</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由市医疗保障局统一确定，</w:t>
      </w:r>
      <w:r>
        <w:rPr>
          <w:rFonts w:ascii="Times New Roman" w:hAnsi="Times New Roman" w:eastAsia="仿宋_GB2312" w:cs="Times New Roman"/>
          <w:color w:val="000000" w:themeColor="text1"/>
          <w:kern w:val="0"/>
          <w:sz w:val="32"/>
          <w:szCs w:val="32"/>
          <w14:textFill>
            <w14:solidFill>
              <w14:schemeClr w14:val="tx1"/>
            </w14:solidFill>
          </w14:textFill>
        </w:rPr>
        <w:t>原则上按</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我</w:t>
      </w:r>
      <w:r>
        <w:rPr>
          <w:rFonts w:ascii="Times New Roman" w:hAnsi="Times New Roman" w:eastAsia="仿宋_GB2312" w:cs="Times New Roman"/>
          <w:color w:val="000000" w:themeColor="text1"/>
          <w:kern w:val="0"/>
          <w:sz w:val="32"/>
          <w:szCs w:val="32"/>
          <w14:textFill>
            <w14:solidFill>
              <w14:schemeClr w14:val="tx1"/>
            </w14:solidFill>
          </w14:textFill>
        </w:rPr>
        <w:t>市上一年度全体城乡居民人均可支配收入的50%</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左右</w:t>
      </w:r>
      <w:r>
        <w:rPr>
          <w:rFonts w:ascii="Times New Roman" w:hAnsi="Times New Roman" w:eastAsia="仿宋_GB2312" w:cs="Times New Roman"/>
          <w:color w:val="000000" w:themeColor="text1"/>
          <w:kern w:val="0"/>
          <w:sz w:val="32"/>
          <w:szCs w:val="32"/>
          <w14:textFill>
            <w14:solidFill>
              <w14:schemeClr w14:val="tx1"/>
            </w14:solidFill>
          </w14:textFill>
        </w:rPr>
        <w:t>确定</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w:t>
      </w:r>
      <w:r>
        <w:rPr>
          <w:rFonts w:ascii="Times New Roman" w:eastAsia="仿宋_GB2312" w:cs="Times New Roman"/>
          <w:color w:val="000000" w:themeColor="text1"/>
          <w:sz w:val="32"/>
          <w:szCs w:val="32"/>
          <w14:textFill>
            <w14:solidFill>
              <w14:schemeClr w14:val="tx1"/>
            </w14:solidFill>
          </w14:textFill>
        </w:rPr>
        <w:t>对参保人员一个自然年度内累计个人负担的合规医疗费用，扣除大病保险起付线以后，原则上分四段累计补偿</w:t>
      </w:r>
      <w:r>
        <w:rPr>
          <w:rFonts w:hint="eastAsia" w:ascii="仿宋" w:hAnsi="仿宋" w:eastAsia="仿宋" w:cs="仿宋"/>
          <w:color w:val="000000" w:themeColor="text1"/>
          <w:sz w:val="32"/>
          <w:szCs w:val="32"/>
          <w14:textFill>
            <w14:solidFill>
              <w14:schemeClr w14:val="tx1"/>
            </w14:solidFill>
          </w14:textFill>
        </w:rPr>
        <w:t>：0至3万元（含）部分报销60%，3万元以上至8万元（含）部分报销65%，8万元以上至15万元（含）部分报销75%，15万元以上部分报销85%。</w:t>
      </w:r>
      <w:r>
        <w:rPr>
          <w:rFonts w:ascii="Times New Roman" w:eastAsia="仿宋_GB2312" w:cs="Times New Roman"/>
          <w:color w:val="000000" w:themeColor="text1"/>
          <w:sz w:val="32"/>
          <w:szCs w:val="32"/>
          <w14:textFill>
            <w14:solidFill>
              <w14:schemeClr w14:val="tx1"/>
            </w14:solidFill>
          </w14:textFill>
        </w:rPr>
        <w:t>大病保险年度累计补偿</w:t>
      </w:r>
      <w:r>
        <w:rPr>
          <w:rFonts w:hint="eastAsia" w:ascii="Times New Roman" w:eastAsia="仿宋_GB2312" w:cs="Times New Roman"/>
          <w:color w:val="000000" w:themeColor="text1"/>
          <w:sz w:val="32"/>
          <w:szCs w:val="32"/>
          <w14:textFill>
            <w14:solidFill>
              <w14:schemeClr w14:val="tx1"/>
            </w14:solidFill>
          </w14:textFill>
        </w:rPr>
        <w:t>限</w:t>
      </w:r>
      <w:r>
        <w:rPr>
          <w:rFonts w:ascii="Times New Roman" w:eastAsia="仿宋_GB2312" w:cs="Times New Roman"/>
          <w:color w:val="000000" w:themeColor="text1"/>
          <w:sz w:val="32"/>
          <w:szCs w:val="32"/>
          <w14:textFill>
            <w14:solidFill>
              <w14:schemeClr w14:val="tx1"/>
            </w14:solidFill>
          </w14:textFill>
        </w:rPr>
        <w:t>额统一为</w:t>
      </w:r>
      <w:r>
        <w:rPr>
          <w:rFonts w:hint="eastAsia" w:ascii="仿宋" w:hAnsi="仿宋" w:eastAsia="仿宋" w:cs="仿宋"/>
          <w:color w:val="000000" w:themeColor="text1"/>
          <w:sz w:val="32"/>
          <w:szCs w:val="32"/>
          <w14:textFill>
            <w14:solidFill>
              <w14:schemeClr w14:val="tx1"/>
            </w14:solidFill>
          </w14:textFill>
        </w:rPr>
        <w:t>30万</w:t>
      </w:r>
      <w:r>
        <w:rPr>
          <w:rFonts w:ascii="Times New Roman" w:eastAsia="仿宋_GB2312" w:cs="Times New Roman"/>
          <w:color w:val="000000" w:themeColor="text1"/>
          <w:sz w:val="32"/>
          <w:szCs w:val="32"/>
          <w14:textFill>
            <w14:solidFill>
              <w14:schemeClr w14:val="tx1"/>
            </w14:solidFill>
          </w14:textFill>
        </w:rPr>
        <w:t>元。</w:t>
      </w:r>
    </w:p>
    <w:p>
      <w:pPr>
        <w:keepNext w:val="0"/>
        <w:keepLines w:val="0"/>
        <w:pageBreakBefore w:val="0"/>
        <w:numPr>
          <w:ilvl w:val="0"/>
          <w:numId w:val="0"/>
        </w:numPr>
        <w:kinsoku/>
        <w:wordWrap/>
        <w:overflowPunct/>
        <w:topLinePunct w:val="0"/>
        <w:bidi w:val="0"/>
        <w:spacing w:line="360" w:lineRule="atLeast"/>
        <w:ind w:right="-55" w:rightChars="0" w:firstLine="643" w:firstLineChars="200"/>
        <w:jc w:val="left"/>
        <w:rPr>
          <w:rFonts w:hint="eastAsia" w:ascii="仿宋_GB2312" w:eastAsia="仿宋_GB2312" w:cs="Times New Roman"/>
          <w:b/>
          <w:bCs/>
          <w:sz w:val="32"/>
          <w:szCs w:val="32"/>
          <w:lang w:val="en-US" w:eastAsia="zh-CN"/>
        </w:rPr>
      </w:pPr>
      <w:r>
        <w:rPr>
          <w:rFonts w:hint="eastAsia" w:ascii="仿宋_GB2312" w:eastAsia="仿宋_GB2312" w:cs="Times New Roman"/>
          <w:b/>
          <w:bCs/>
          <w:sz w:val="32"/>
          <w:szCs w:val="32"/>
          <w:lang w:val="en-US" w:eastAsia="zh-CN"/>
        </w:rPr>
        <w:t>（7）转外就诊</w:t>
      </w:r>
    </w:p>
    <w:p>
      <w:pPr>
        <w:keepNext w:val="0"/>
        <w:keepLines w:val="0"/>
        <w:pageBreakBefore w:val="0"/>
        <w:numPr>
          <w:ilvl w:val="0"/>
          <w:numId w:val="0"/>
        </w:numPr>
        <w:kinsoku/>
        <w:wordWrap/>
        <w:overflowPunct/>
        <w:topLinePunct w:val="0"/>
        <w:bidi w:val="0"/>
        <w:spacing w:line="360" w:lineRule="atLeast"/>
        <w:ind w:right="-55" w:rightChars="0" w:firstLine="640" w:firstLineChars="200"/>
        <w:jc w:val="left"/>
        <w:rPr>
          <w:rFonts w:hint="eastAsia"/>
        </w:rPr>
      </w:pPr>
      <w:r>
        <w:rPr>
          <w:rFonts w:hint="eastAsia" w:ascii="仿宋_GB2312" w:eastAsia="仿宋_GB2312"/>
          <w:sz w:val="32"/>
          <w:szCs w:val="32"/>
        </w:rPr>
        <w:t>参保居民应当在基本医疗保险定点医疗机构就医</w:t>
      </w:r>
      <w:r>
        <w:rPr>
          <w:rFonts w:hint="eastAsia" w:ascii="仿宋_GB2312" w:eastAsia="仿宋_GB2312"/>
          <w:sz w:val="32"/>
          <w:szCs w:val="32"/>
          <w:lang w:eastAsia="zh-CN"/>
        </w:rPr>
        <w:t>，</w:t>
      </w:r>
      <w:r>
        <w:rPr>
          <w:rFonts w:hint="eastAsia" w:ascii="仿宋_GB2312" w:eastAsia="仿宋_GB2312" w:cs="Times New Roman"/>
          <w:b w:val="0"/>
          <w:bCs w:val="0"/>
          <w:sz w:val="32"/>
          <w:szCs w:val="32"/>
          <w:u w:val="none"/>
          <w:lang w:val="en-US" w:eastAsia="zh-CN"/>
        </w:rPr>
        <w:t>实行分级转诊原则。确因病情需要转县级或城市二级以上医院就医的，按规定办理转诊手续</w:t>
      </w:r>
      <w:r>
        <w:rPr>
          <w:rFonts w:hint="eastAsia" w:ascii="仿宋_GB2312" w:eastAsia="仿宋_GB2312"/>
          <w:sz w:val="32"/>
          <w:szCs w:val="32"/>
        </w:rPr>
        <w:t>后，</w:t>
      </w:r>
      <w:r>
        <w:rPr>
          <w:rFonts w:hint="eastAsia" w:ascii="仿宋_GB2312" w:eastAsia="仿宋_GB2312"/>
          <w:sz w:val="32"/>
          <w:szCs w:val="32"/>
          <w:lang w:eastAsia="zh-CN"/>
        </w:rPr>
        <w:t>按相关报销政策进行报销。</w:t>
      </w:r>
      <w:r>
        <w:rPr>
          <w:rFonts w:hint="eastAsia" w:ascii="仿宋_GB2312" w:eastAsia="仿宋_GB2312"/>
          <w:sz w:val="32"/>
          <w:szCs w:val="32"/>
        </w:rPr>
        <w:t>未按照分级</w:t>
      </w:r>
      <w:r>
        <w:rPr>
          <w:rFonts w:hint="eastAsia" w:ascii="仿宋_GB2312" w:eastAsia="仿宋_GB2312"/>
          <w:sz w:val="32"/>
          <w:szCs w:val="32"/>
          <w:lang w:eastAsia="zh-CN"/>
        </w:rPr>
        <w:t>转</w:t>
      </w:r>
      <w:r>
        <w:rPr>
          <w:rFonts w:hint="eastAsia" w:ascii="仿宋_GB2312" w:eastAsia="仿宋_GB2312"/>
          <w:sz w:val="32"/>
          <w:szCs w:val="32"/>
        </w:rPr>
        <w:t>诊制度有关规定办理转诊手续的(危急重症患者抢救除外)，城乡居民医保基金支付比例相应降低15个百分点。</w:t>
      </w:r>
    </w:p>
    <w:p>
      <w:pPr>
        <w:numPr>
          <w:ilvl w:val="0"/>
          <w:numId w:val="0"/>
        </w:numPr>
        <w:ind w:firstLine="640" w:firstLineChars="200"/>
        <w:rPr>
          <w:rFonts w:hint="eastAsia" w:ascii="仿宋_GB2312" w:eastAsia="仿宋_GB2312"/>
          <w:sz w:val="32"/>
          <w:szCs w:val="32"/>
        </w:rPr>
      </w:pPr>
      <w:r>
        <w:rPr>
          <w:rFonts w:hint="eastAsia" w:ascii="仿宋_GB2312" w:eastAsia="仿宋_GB2312"/>
          <w:sz w:val="32"/>
          <w:szCs w:val="32"/>
        </w:rPr>
        <w:t>因外出务工、长期在外地居住、转省外医疗机构治疗等特殊情形在</w:t>
      </w:r>
      <w:r>
        <w:rPr>
          <w:rFonts w:hint="eastAsia" w:ascii="仿宋_GB2312" w:eastAsia="仿宋_GB2312"/>
          <w:sz w:val="32"/>
          <w:szCs w:val="32"/>
          <w:lang w:eastAsia="zh-CN"/>
        </w:rPr>
        <w:t>省外</w:t>
      </w:r>
      <w:r>
        <w:rPr>
          <w:rFonts w:hint="eastAsia" w:ascii="仿宋_GB2312" w:eastAsia="仿宋_GB2312"/>
          <w:sz w:val="32"/>
          <w:szCs w:val="32"/>
        </w:rPr>
        <w:t>异地就医时发生的政策范围内住院医疗费用，</w:t>
      </w:r>
      <w:r>
        <w:rPr>
          <w:rFonts w:hint="eastAsia" w:ascii="仿宋_GB2312" w:eastAsia="仿宋_GB2312"/>
          <w:sz w:val="32"/>
          <w:szCs w:val="32"/>
          <w:lang w:eastAsia="zh-CN"/>
        </w:rPr>
        <w:t>按《关于做好湖南省城乡居民基本医疗保险跨省异地就医住院医疗费用直接结算工作的通知》（湘人社发</w:t>
      </w:r>
      <w:r>
        <w:rPr>
          <w:rFonts w:hint="eastAsia" w:ascii="仿宋" w:hAnsi="仿宋" w:eastAsia="仿宋" w:cs="仿宋"/>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2017</w:t>
      </w:r>
      <w:r>
        <w:rPr>
          <w:rFonts w:hint="eastAsia" w:ascii="仿宋" w:hAnsi="仿宋" w:eastAsia="仿宋" w:cs="仿宋"/>
          <w:color w:val="000000" w:themeColor="text1"/>
          <w:kern w:val="0"/>
          <w:sz w:val="32"/>
          <w:szCs w:val="32"/>
          <w:lang w:eastAsia="zh-CN"/>
          <w14:textFill>
            <w14:solidFill>
              <w14:schemeClr w14:val="tx1"/>
            </w14:solidFill>
          </w14:textFill>
        </w:rPr>
        <w:t>〕</w:t>
      </w:r>
      <w:r>
        <w:rPr>
          <w:rFonts w:hint="eastAsia" w:ascii="仿宋_GB2312" w:eastAsia="仿宋_GB2312"/>
          <w:sz w:val="32"/>
          <w:szCs w:val="32"/>
          <w:lang w:val="en-US" w:eastAsia="zh-CN"/>
        </w:rPr>
        <w:t>60号）文件执行</w:t>
      </w:r>
      <w:r>
        <w:rPr>
          <w:rFonts w:hint="eastAsia" w:ascii="仿宋_GB2312" w:eastAsia="仿宋_GB2312"/>
          <w:sz w:val="32"/>
          <w:szCs w:val="32"/>
        </w:rPr>
        <w:t>。</w:t>
      </w:r>
    </w:p>
    <w:p>
      <w:pPr>
        <w:numPr>
          <w:ilvl w:val="0"/>
          <w:numId w:val="0"/>
        </w:numPr>
        <w:ind w:firstLine="640" w:firstLineChars="200"/>
        <w:rPr>
          <w:rFonts w:hint="eastAsia" w:ascii="仿宋_GB2312" w:eastAsia="仿宋_GB2312"/>
          <w:sz w:val="32"/>
          <w:szCs w:val="32"/>
          <w:lang w:eastAsia="zh-CN"/>
        </w:rPr>
      </w:pPr>
      <w:r>
        <w:rPr>
          <w:rFonts w:hint="eastAsia" w:ascii="仿宋_GB2312" w:eastAsia="仿宋_GB2312"/>
          <w:sz w:val="32"/>
          <w:szCs w:val="32"/>
        </w:rPr>
        <w:t>在非基本医疗保险定点医疗机构发生的医疗费用原则上不予支付(危急重症患者抢救除外)。因危急重症抢救未及时办理转诊手续或在</w:t>
      </w:r>
      <w:r>
        <w:rPr>
          <w:rFonts w:hint="eastAsia" w:ascii="仿宋_GB2312" w:eastAsia="仿宋_GB2312"/>
          <w:sz w:val="32"/>
          <w:szCs w:val="32"/>
          <w:lang w:eastAsia="zh-CN"/>
        </w:rPr>
        <w:t>本统筹区外</w:t>
      </w:r>
      <w:r>
        <w:rPr>
          <w:rFonts w:hint="eastAsia" w:ascii="仿宋_GB2312" w:eastAsia="仿宋_GB2312"/>
          <w:sz w:val="32"/>
          <w:szCs w:val="32"/>
        </w:rPr>
        <w:t>非定点医疗机构入院治疗的，应当在入院治疗3个工作日内报参保地医保经办机构同意备案，其发生的政策范围内住院医疗费用</w:t>
      </w:r>
      <w:r>
        <w:rPr>
          <w:rFonts w:hint="eastAsia" w:ascii="仿宋_GB2312" w:eastAsia="仿宋_GB2312"/>
          <w:sz w:val="32"/>
          <w:szCs w:val="32"/>
          <w:lang w:eastAsia="zh-CN"/>
        </w:rPr>
        <w:t>按起付线</w:t>
      </w:r>
      <w:r>
        <w:rPr>
          <w:rFonts w:hint="eastAsia" w:ascii="仿宋_GB2312" w:hAnsi="宋体" w:eastAsia="仿宋_GB2312" w:cs="宋体"/>
          <w:color w:val="000000"/>
          <w:kern w:val="0"/>
          <w:sz w:val="32"/>
          <w:szCs w:val="32"/>
        </w:rPr>
        <w:t>2</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00元</w:t>
      </w:r>
      <w:r>
        <w:rPr>
          <w:rFonts w:hint="eastAsia" w:ascii="仿宋_GB2312" w:hAnsi="宋体" w:eastAsia="仿宋_GB2312" w:cs="宋体"/>
          <w:color w:val="000000"/>
          <w:kern w:val="0"/>
          <w:sz w:val="32"/>
          <w:szCs w:val="32"/>
          <w:lang w:eastAsia="zh-CN"/>
        </w:rPr>
        <w:t>，报销比例</w:t>
      </w:r>
      <w:r>
        <w:rPr>
          <w:rFonts w:hint="eastAsia" w:ascii="仿宋_GB2312" w:hAnsi="宋体" w:eastAsia="仿宋_GB2312" w:cs="宋体"/>
          <w:color w:val="000000"/>
          <w:kern w:val="0"/>
          <w:sz w:val="32"/>
          <w:szCs w:val="32"/>
        </w:rPr>
        <w:t>40%</w:t>
      </w:r>
      <w:r>
        <w:rPr>
          <w:rFonts w:hint="eastAsia" w:ascii="仿宋_GB2312" w:hAnsi="宋体" w:eastAsia="仿宋_GB2312" w:cs="宋体"/>
          <w:color w:val="000000"/>
          <w:kern w:val="0"/>
          <w:sz w:val="32"/>
          <w:szCs w:val="32"/>
          <w:lang w:eastAsia="zh-CN"/>
        </w:rPr>
        <w:t>的标准报销。</w:t>
      </w:r>
    </w:p>
    <w:p>
      <w:pPr>
        <w:numPr>
          <w:ilvl w:val="0"/>
          <w:numId w:val="0"/>
        </w:numPr>
        <w:ind w:firstLine="643" w:firstLineChars="200"/>
        <w:rPr>
          <w:rFonts w:hint="eastAsia"/>
          <w:u w:val="none"/>
          <w:lang w:val="en-US" w:eastAsia="zh-CN"/>
        </w:rPr>
      </w:pPr>
      <w:r>
        <w:rPr>
          <w:rFonts w:hint="eastAsia" w:ascii="楷体" w:hAnsi="楷体" w:eastAsia="楷体" w:cs="楷体"/>
          <w:b/>
          <w:bCs/>
          <w:sz w:val="32"/>
          <w:szCs w:val="32"/>
          <w:u w:val="none"/>
          <w:lang w:val="en-US" w:eastAsia="zh-CN"/>
        </w:rPr>
        <w:t>3、特殊药品保障制度</w:t>
      </w:r>
    </w:p>
    <w:p>
      <w:pPr>
        <w:numPr>
          <w:ilvl w:val="0"/>
          <w:numId w:val="0"/>
        </w:numPr>
        <w:ind w:firstLine="640" w:firstLineChars="200"/>
        <w:rPr>
          <w:rFonts w:hint="eastAsia" w:ascii="楷体" w:hAnsi="楷体" w:eastAsia="楷体" w:cs="楷体"/>
          <w:b/>
          <w:bCs/>
          <w:sz w:val="32"/>
          <w:szCs w:val="32"/>
          <w:u w:val="single"/>
          <w:lang w:val="en-US" w:eastAsia="zh-CN"/>
        </w:rPr>
      </w:pPr>
      <w:r>
        <w:rPr>
          <w:rFonts w:hint="eastAsia" w:ascii="仿宋_GB2312" w:eastAsia="仿宋_GB2312"/>
          <w:sz w:val="32"/>
          <w:szCs w:val="32"/>
          <w:u w:val="none"/>
          <w:lang w:val="en-US" w:eastAsia="zh-CN"/>
        </w:rPr>
        <w:t>统一按省、市相关</w:t>
      </w:r>
      <w:r>
        <w:rPr>
          <w:rFonts w:hint="eastAsia" w:ascii="仿宋_GB2312" w:eastAsia="仿宋_GB2312"/>
          <w:sz w:val="32"/>
          <w:szCs w:val="32"/>
          <w:u w:val="none"/>
          <w:lang w:eastAsia="zh-CN"/>
        </w:rPr>
        <w:t>文件执行。</w:t>
      </w:r>
    </w:p>
    <w:p>
      <w:pPr>
        <w:numPr>
          <w:ilvl w:val="0"/>
          <w:numId w:val="0"/>
        </w:numPr>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val="en-US" w:eastAsia="zh-CN"/>
        </w:rPr>
        <w:t>4、</w:t>
      </w:r>
      <w:r>
        <w:rPr>
          <w:rFonts w:hint="eastAsia" w:ascii="楷体" w:hAnsi="楷体" w:eastAsia="楷体" w:cs="楷体"/>
          <w:b/>
          <w:bCs/>
          <w:sz w:val="32"/>
          <w:szCs w:val="32"/>
          <w:lang w:eastAsia="zh-CN"/>
        </w:rPr>
        <w:t>异地就医结算制度</w:t>
      </w:r>
    </w:p>
    <w:p>
      <w:pPr>
        <w:numPr>
          <w:ilvl w:val="0"/>
          <w:numId w:val="0"/>
        </w:numPr>
        <w:ind w:firstLine="640" w:firstLineChars="200"/>
        <w:rPr>
          <w:rFonts w:hint="eastAsia" w:ascii="仿宋_GB2312" w:eastAsia="仿宋_GB2312"/>
          <w:sz w:val="32"/>
          <w:szCs w:val="32"/>
          <w:lang w:eastAsia="zh-CN"/>
        </w:rPr>
      </w:pPr>
      <w:r>
        <w:rPr>
          <w:rFonts w:hint="eastAsia" w:ascii="仿宋_GB2312" w:eastAsia="仿宋_GB2312" w:cs="Times New Roman"/>
          <w:b w:val="0"/>
          <w:bCs w:val="0"/>
          <w:sz w:val="32"/>
          <w:szCs w:val="32"/>
          <w:u w:val="none"/>
          <w:lang w:val="en-US" w:eastAsia="zh-CN"/>
        </w:rPr>
        <w:t>异地就医住院医疗费用直接结算</w:t>
      </w:r>
      <w:r>
        <w:rPr>
          <w:rFonts w:hint="eastAsia" w:ascii="仿宋_GB2312" w:eastAsia="仿宋_GB2312"/>
          <w:sz w:val="32"/>
          <w:szCs w:val="32"/>
          <w:lang w:eastAsia="zh-CN"/>
        </w:rPr>
        <w:t>统一按《湖南省基本医疗保险异地就医住院医疗费用直接结算管理办法（试行）》（湘人社发〔2017〕59号）、《关于做好湖南省城乡居民基本医疗保险跨省异地就医住院医疗费用直接结算工作的通知》（湘人社发〔2017〕</w:t>
      </w:r>
      <w:r>
        <w:rPr>
          <w:rFonts w:hint="eastAsia" w:ascii="仿宋_GB2312" w:eastAsia="仿宋_GB2312"/>
          <w:sz w:val="32"/>
          <w:szCs w:val="32"/>
          <w:lang w:val="en-US" w:eastAsia="zh-CN"/>
        </w:rPr>
        <w:t>60</w:t>
      </w:r>
      <w:r>
        <w:rPr>
          <w:rFonts w:hint="eastAsia" w:ascii="仿宋_GB2312" w:eastAsia="仿宋_GB2312"/>
          <w:sz w:val="32"/>
          <w:szCs w:val="32"/>
          <w:lang w:eastAsia="zh-CN"/>
        </w:rPr>
        <w:t>号）、《湖南省人力资源社会保障厅关于进一步简化优化基本医疗保障异地就医直接结算经办管理服务工作的通知》（湘人社函〔201</w:t>
      </w:r>
      <w:r>
        <w:rPr>
          <w:rFonts w:hint="eastAsia" w:ascii="仿宋_GB2312" w:eastAsia="仿宋_GB2312"/>
          <w:sz w:val="32"/>
          <w:szCs w:val="32"/>
          <w:lang w:val="en-US" w:eastAsia="zh-CN"/>
        </w:rPr>
        <w:t>8</w:t>
      </w:r>
      <w:r>
        <w:rPr>
          <w:rFonts w:hint="eastAsia" w:ascii="仿宋_GB2312" w:eastAsia="仿宋_GB2312"/>
          <w:sz w:val="32"/>
          <w:szCs w:val="32"/>
          <w:lang w:eastAsia="zh-CN"/>
        </w:rPr>
        <w:t>〕</w:t>
      </w:r>
      <w:r>
        <w:rPr>
          <w:rFonts w:hint="eastAsia" w:ascii="仿宋_GB2312" w:eastAsia="仿宋_GB2312"/>
          <w:sz w:val="32"/>
          <w:szCs w:val="32"/>
          <w:lang w:val="en-US" w:eastAsia="zh-CN"/>
        </w:rPr>
        <w:t>164</w:t>
      </w:r>
      <w:r>
        <w:rPr>
          <w:rFonts w:hint="eastAsia" w:ascii="仿宋_GB2312" w:eastAsia="仿宋_GB2312"/>
          <w:sz w:val="32"/>
          <w:szCs w:val="32"/>
          <w:lang w:eastAsia="zh-CN"/>
        </w:rPr>
        <w:t>号）、《益阳市人力资源和社会保障局关于加强和规范医疗保险本地住院管理的通知》（益人社发〔201</w:t>
      </w:r>
      <w:r>
        <w:rPr>
          <w:rFonts w:hint="eastAsia" w:ascii="仿宋_GB2312" w:eastAsia="仿宋_GB2312"/>
          <w:sz w:val="32"/>
          <w:szCs w:val="32"/>
          <w:lang w:val="en-US" w:eastAsia="zh-CN"/>
        </w:rPr>
        <w:t>6</w:t>
      </w:r>
      <w:r>
        <w:rPr>
          <w:rFonts w:hint="eastAsia" w:ascii="仿宋_GB2312" w:eastAsia="仿宋_GB2312"/>
          <w:sz w:val="32"/>
          <w:szCs w:val="32"/>
          <w:lang w:eastAsia="zh-CN"/>
        </w:rPr>
        <w:t>〕</w:t>
      </w:r>
      <w:r>
        <w:rPr>
          <w:rFonts w:hint="eastAsia" w:ascii="仿宋_GB2312" w:eastAsia="仿宋_GB2312"/>
          <w:sz w:val="32"/>
          <w:szCs w:val="32"/>
          <w:lang w:val="en-US" w:eastAsia="zh-CN"/>
        </w:rPr>
        <w:t>44</w:t>
      </w:r>
      <w:r>
        <w:rPr>
          <w:rFonts w:hint="eastAsia" w:ascii="仿宋_GB2312" w:eastAsia="仿宋_GB2312"/>
          <w:sz w:val="32"/>
          <w:szCs w:val="32"/>
          <w:lang w:eastAsia="zh-CN"/>
        </w:rPr>
        <w:t>号）等文件执行。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643" w:firstLineChars="200"/>
        <w:textAlignment w:val="auto"/>
        <w:rPr>
          <w:rFonts w:hint="eastAsia" w:ascii="黑体" w:hAnsi="黑体" w:eastAsia="黑体" w:cs="黑体"/>
          <w:b/>
          <w:sz w:val="24"/>
          <w:szCs w:val="24"/>
          <w:lang w:eastAsia="zh-CN"/>
        </w:rPr>
      </w:pPr>
      <w:r>
        <w:rPr>
          <w:rFonts w:hint="eastAsia" w:ascii="楷体" w:hAnsi="楷体" w:eastAsia="楷体" w:cs="楷体"/>
          <w:b/>
          <w:bCs/>
          <w:sz w:val="32"/>
          <w:szCs w:val="32"/>
          <w:lang w:val="en-US" w:eastAsia="zh-CN"/>
        </w:rPr>
        <w:t>5、</w:t>
      </w:r>
      <w:r>
        <w:rPr>
          <w:rFonts w:hint="eastAsia" w:ascii="楷体" w:hAnsi="楷体" w:eastAsia="楷体" w:cs="楷体"/>
          <w:b/>
          <w:sz w:val="32"/>
          <w:szCs w:val="32"/>
          <w:lang w:eastAsia="zh-CN"/>
        </w:rPr>
        <w:t>医疗救助制度</w:t>
      </w:r>
    </w:p>
    <w:p>
      <w:pPr>
        <w:pStyle w:val="2"/>
        <w:ind w:firstLine="640" w:firstLineChars="200"/>
        <w:rPr>
          <w:rFonts w:hint="eastAsia" w:eastAsia="方正仿宋简体"/>
          <w:lang w:val="en-US" w:eastAsia="zh-CN"/>
        </w:rPr>
      </w:pPr>
      <w:r>
        <w:rPr>
          <w:rFonts w:hint="eastAsia" w:ascii="仿宋_GB2312" w:hAnsi="Calibri" w:eastAsia="仿宋_GB2312" w:cs="Times New Roman"/>
          <w:kern w:val="2"/>
          <w:sz w:val="32"/>
          <w:szCs w:val="32"/>
          <w:lang w:val="en-US" w:eastAsia="zh-CN" w:bidi="ar-SA"/>
        </w:rPr>
        <w:t>统一按</w:t>
      </w:r>
      <w:r>
        <w:rPr>
          <w:rFonts w:hint="eastAsia" w:ascii="仿宋_GB2312" w:eastAsia="仿宋_GB2312" w:cs="Times New Roman"/>
          <w:kern w:val="2"/>
          <w:sz w:val="32"/>
          <w:szCs w:val="32"/>
          <w:lang w:val="en-US" w:eastAsia="zh-CN" w:bidi="ar-SA"/>
        </w:rPr>
        <w:t>省、市有关政策</w:t>
      </w:r>
      <w:r>
        <w:rPr>
          <w:rFonts w:hint="eastAsia" w:ascii="仿宋_GB2312" w:hAnsi="Calibri" w:eastAsia="仿宋_GB2312" w:cs="Times New Roman"/>
          <w:kern w:val="2"/>
          <w:sz w:val="32"/>
          <w:szCs w:val="32"/>
          <w:lang w:val="en-US" w:eastAsia="zh-CN" w:bidi="ar-SA"/>
        </w:rPr>
        <w:t>执行。</w:t>
      </w:r>
    </w:p>
    <w:p>
      <w:pPr>
        <w:numPr>
          <w:ilvl w:val="0"/>
          <w:numId w:val="5"/>
        </w:numPr>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医疗服务管理</w:t>
      </w:r>
    </w:p>
    <w:p>
      <w:pPr>
        <w:keepNext w:val="0"/>
        <w:keepLines w:val="0"/>
        <w:pageBreakBefore w:val="0"/>
        <w:widowControl w:val="0"/>
        <w:numPr>
          <w:ilvl w:val="0"/>
          <w:numId w:val="0"/>
        </w:numPr>
        <w:kinsoku/>
        <w:wordWrap/>
        <w:overflowPunct/>
        <w:topLinePunct w:val="0"/>
        <w:bidi w:val="0"/>
        <w:snapToGrid/>
        <w:spacing w:line="240" w:lineRule="atLeast"/>
        <w:ind w:firstLine="643" w:firstLineChars="200"/>
        <w:textAlignment w:val="auto"/>
        <w:rPr>
          <w:rFonts w:hint="eastAsia"/>
          <w:sz w:val="32"/>
          <w:szCs w:val="32"/>
        </w:rPr>
      </w:pPr>
      <w:r>
        <w:rPr>
          <w:rFonts w:hint="eastAsia" w:ascii="楷体" w:hAnsi="楷体" w:eastAsia="楷体" w:cs="楷体"/>
          <w:b/>
          <w:sz w:val="32"/>
          <w:szCs w:val="32"/>
          <w:lang w:eastAsia="zh-CN"/>
        </w:rPr>
        <w:t>（一）实行统一的</w:t>
      </w:r>
      <w:r>
        <w:rPr>
          <w:rFonts w:hint="eastAsia" w:ascii="楷体" w:hAnsi="楷体" w:eastAsia="楷体" w:cs="楷体"/>
          <w:b/>
          <w:sz w:val="32"/>
          <w:szCs w:val="32"/>
        </w:rPr>
        <w:t>三目录管理</w:t>
      </w:r>
      <w:r>
        <w:rPr>
          <w:rFonts w:hint="eastAsia" w:ascii="黑体" w:hAnsi="黑体" w:eastAsia="黑体" w:cs="黑体"/>
          <w:b/>
          <w:sz w:val="32"/>
          <w:szCs w:val="32"/>
          <w:lang w:eastAsia="zh-CN"/>
        </w:rPr>
        <w:t>。</w:t>
      </w:r>
      <w:r>
        <w:rPr>
          <w:rFonts w:hint="eastAsia" w:ascii="仿宋" w:hAnsi="仿宋" w:eastAsia="仿宋" w:cs="仿宋"/>
          <w:sz w:val="32"/>
          <w:szCs w:val="32"/>
          <w:lang w:eastAsia="zh-CN"/>
        </w:rPr>
        <w:t>根据国家和省里的规定，</w:t>
      </w:r>
      <w:r>
        <w:rPr>
          <w:rFonts w:hint="eastAsia" w:ascii="仿宋_GB2312" w:hAnsi="Times New Roman" w:eastAsia="仿宋_GB2312" w:cs="Times New Roman"/>
          <w:color w:val="000000"/>
          <w:sz w:val="32"/>
          <w:szCs w:val="32"/>
        </w:rPr>
        <w:t>执行统一的基本医疗保险药品目录、诊疗项目（含特殊医用材料）、医疗服务设施范围等3个目录，</w:t>
      </w:r>
      <w:r>
        <w:rPr>
          <w:rFonts w:hint="eastAsia" w:ascii="仿宋_GB2312" w:hAnsi="Times New Roman" w:eastAsia="仿宋_GB2312" w:cs="Times New Roman"/>
          <w:color w:val="000000"/>
          <w:sz w:val="32"/>
          <w:szCs w:val="32"/>
          <w:lang w:eastAsia="zh-CN"/>
        </w:rPr>
        <w:t>并</w:t>
      </w:r>
      <w:r>
        <w:rPr>
          <w:rFonts w:hint="eastAsia" w:ascii="仿宋_GB2312" w:hAnsi="Times New Roman" w:eastAsia="仿宋_GB2312" w:cs="Times New Roman"/>
          <w:color w:val="000000"/>
          <w:sz w:val="32"/>
          <w:szCs w:val="32"/>
        </w:rPr>
        <w:t>执行统一的基本医疗保险药品目录、诊疗项目（含特殊医用材料）、医疗服务设施范围目录编码。</w:t>
      </w:r>
    </w:p>
    <w:p>
      <w:pPr>
        <w:keepNext w:val="0"/>
        <w:keepLines w:val="0"/>
        <w:pageBreakBefore w:val="0"/>
        <w:widowControl w:val="0"/>
        <w:kinsoku/>
        <w:wordWrap/>
        <w:overflowPunct/>
        <w:topLinePunct w:val="0"/>
        <w:bidi w:val="0"/>
        <w:snapToGrid/>
        <w:spacing w:line="240" w:lineRule="atLeast"/>
        <w:ind w:firstLine="643" w:firstLineChars="200"/>
        <w:textAlignment w:val="auto"/>
        <w:rPr>
          <w:rFonts w:hint="eastAsia" w:ascii="仿宋_GB2312" w:hAnsi="Times New Roman" w:eastAsia="仿宋_GB2312" w:cs="Times New Roman"/>
          <w:color w:val="000000"/>
          <w:sz w:val="32"/>
          <w:szCs w:val="32"/>
        </w:rPr>
      </w:pPr>
      <w:r>
        <w:rPr>
          <w:rFonts w:hint="eastAsia" w:ascii="楷体" w:hAnsi="楷体" w:eastAsia="楷体" w:cs="楷体"/>
          <w:b/>
          <w:bCs/>
          <w:color w:val="000000"/>
          <w:sz w:val="32"/>
          <w:szCs w:val="32"/>
          <w:lang w:eastAsia="zh-CN"/>
        </w:rPr>
        <w:t>（二）实行</w:t>
      </w:r>
      <w:r>
        <w:rPr>
          <w:rFonts w:hint="eastAsia" w:ascii="楷体" w:hAnsi="楷体" w:eastAsia="楷体" w:cs="楷体"/>
          <w:b/>
          <w:bCs/>
          <w:kern w:val="0"/>
          <w:sz w:val="32"/>
          <w:szCs w:val="32"/>
        </w:rPr>
        <w:t>统一</w:t>
      </w:r>
      <w:r>
        <w:rPr>
          <w:rFonts w:hint="eastAsia" w:ascii="楷体" w:hAnsi="楷体" w:eastAsia="楷体" w:cs="楷体"/>
          <w:b/>
          <w:bCs/>
          <w:kern w:val="0"/>
          <w:sz w:val="32"/>
          <w:szCs w:val="32"/>
          <w:lang w:eastAsia="zh-CN"/>
        </w:rPr>
        <w:t>的</w:t>
      </w:r>
      <w:r>
        <w:rPr>
          <w:rFonts w:hint="eastAsia" w:ascii="楷体" w:hAnsi="楷体" w:eastAsia="楷体" w:cs="楷体"/>
          <w:b/>
          <w:bCs/>
          <w:kern w:val="0"/>
          <w:sz w:val="32"/>
          <w:szCs w:val="32"/>
        </w:rPr>
        <w:t>医疗服务项目价格标准</w:t>
      </w:r>
      <w:r>
        <w:rPr>
          <w:rFonts w:hint="eastAsia" w:ascii="Times New Roman" w:hAnsi="Times New Roman" w:eastAsia="仿宋_GB2312"/>
          <w:b/>
          <w:bCs/>
          <w:kern w:val="0"/>
          <w:sz w:val="32"/>
          <w:szCs w:val="32"/>
          <w:lang w:eastAsia="zh-CN"/>
        </w:rPr>
        <w:t>。</w:t>
      </w:r>
      <w:r>
        <w:rPr>
          <w:rFonts w:hint="eastAsia" w:ascii="仿宋" w:hAnsi="仿宋" w:eastAsia="仿宋" w:cs="仿宋"/>
          <w:sz w:val="32"/>
          <w:szCs w:val="32"/>
          <w:lang w:eastAsia="zh-CN"/>
        </w:rPr>
        <w:t>根据国家和省里的规定，</w:t>
      </w:r>
      <w:r>
        <w:rPr>
          <w:rFonts w:hint="eastAsia" w:ascii="仿宋" w:hAnsi="仿宋" w:eastAsia="仿宋" w:cs="仿宋"/>
          <w:kern w:val="0"/>
          <w:sz w:val="32"/>
          <w:szCs w:val="32"/>
          <w:u w:val="none"/>
        </w:rPr>
        <w:t>按</w:t>
      </w:r>
      <w:r>
        <w:rPr>
          <w:rFonts w:hint="eastAsia" w:ascii="仿宋" w:hAnsi="仿宋" w:eastAsia="仿宋" w:cs="仿宋"/>
          <w:kern w:val="0"/>
          <w:sz w:val="32"/>
          <w:szCs w:val="32"/>
        </w:rPr>
        <w:t>照价格管理权限，在《湖南省现行医疗服务价格目录（2019）》规定的医疗服务价格目录和规范下，统一</w:t>
      </w:r>
      <w:r>
        <w:rPr>
          <w:rFonts w:hint="eastAsia" w:ascii="仿宋" w:hAnsi="仿宋" w:eastAsia="仿宋" w:cs="仿宋"/>
          <w:kern w:val="0"/>
          <w:sz w:val="32"/>
          <w:szCs w:val="32"/>
          <w:lang w:eastAsia="zh-CN"/>
        </w:rPr>
        <w:t>执行</w:t>
      </w:r>
      <w:r>
        <w:rPr>
          <w:rFonts w:hint="eastAsia" w:ascii="仿宋" w:hAnsi="仿宋" w:eastAsia="仿宋" w:cs="仿宋"/>
          <w:kern w:val="0"/>
          <w:sz w:val="32"/>
          <w:szCs w:val="32"/>
        </w:rPr>
        <w:t>全市新的医疗服务项目价格标准。</w:t>
      </w:r>
    </w:p>
    <w:p>
      <w:pPr>
        <w:keepNext w:val="0"/>
        <w:keepLines w:val="0"/>
        <w:widowControl/>
        <w:suppressLineNumbers w:val="0"/>
        <w:ind w:firstLine="640" w:firstLineChars="200"/>
        <w:jc w:val="left"/>
      </w:pPr>
      <w:r>
        <w:rPr>
          <w:rFonts w:ascii="仿宋_GB2312" w:hAnsi="仿宋_GB2312" w:eastAsia="仿宋_GB2312" w:cs="仿宋_GB2312"/>
          <w:color w:val="000000"/>
          <w:kern w:val="0"/>
          <w:sz w:val="32"/>
          <w:szCs w:val="32"/>
          <w:lang w:val="en-US" w:eastAsia="zh-CN" w:bidi="ar"/>
        </w:rPr>
        <w:t>本文件从</w:t>
      </w:r>
      <w:r>
        <w:rPr>
          <w:rFonts w:hint="eastAsia" w:ascii="仿宋_GB2312" w:hAnsi="仿宋_GB2312" w:eastAsia="仿宋_GB2312" w:cs="仿宋_GB2312"/>
          <w:color w:val="000000"/>
          <w:kern w:val="0"/>
          <w:sz w:val="32"/>
          <w:szCs w:val="32"/>
          <w:lang w:val="en-US" w:eastAsia="zh-CN" w:bidi="ar"/>
        </w:rPr>
        <w:t>10月1</w:t>
      </w:r>
      <w:r>
        <w:rPr>
          <w:rFonts w:ascii="仿宋_GB2312" w:hAnsi="仿宋_GB2312" w:eastAsia="仿宋_GB2312" w:cs="仿宋_GB2312"/>
          <w:color w:val="000000"/>
          <w:kern w:val="0"/>
          <w:sz w:val="32"/>
          <w:szCs w:val="32"/>
          <w:lang w:val="en-US" w:eastAsia="zh-CN" w:bidi="ar"/>
        </w:rPr>
        <w:t>日起实施，</w:t>
      </w:r>
      <w:r>
        <w:rPr>
          <w:rFonts w:hint="eastAsia" w:ascii="仿宋_GB2312" w:hAnsi="仿宋_GB2312" w:eastAsia="仿宋_GB2312" w:cs="仿宋_GB2312"/>
          <w:color w:val="000000"/>
          <w:kern w:val="0"/>
          <w:sz w:val="32"/>
          <w:szCs w:val="32"/>
          <w:lang w:val="en-US" w:eastAsia="zh-CN" w:bidi="ar"/>
        </w:rPr>
        <w:t>如国家、省出台政策，按新政策执行</w:t>
      </w:r>
      <w:r>
        <w:rPr>
          <w:rFonts w:ascii="仿宋_GB2312" w:hAnsi="仿宋_GB2312" w:eastAsia="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有关文件的解释权在益阳市医疗保障局。</w:t>
      </w:r>
    </w:p>
    <w:p>
      <w:pPr>
        <w:pStyle w:val="2"/>
        <w:rPr>
          <w:sz w:val="32"/>
          <w:szCs w:val="32"/>
        </w:rPr>
      </w:pPr>
    </w:p>
    <w:p>
      <w:pPr>
        <w:rPr>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1CD59E"/>
    <w:multiLevelType w:val="singleLevel"/>
    <w:tmpl w:val="901CD59E"/>
    <w:lvl w:ilvl="0" w:tentative="0">
      <w:start w:val="3"/>
      <w:numFmt w:val="decimal"/>
      <w:suff w:val="nothing"/>
      <w:lvlText w:val="（%1）"/>
      <w:lvlJc w:val="left"/>
    </w:lvl>
  </w:abstractNum>
  <w:abstractNum w:abstractNumId="1">
    <w:nsid w:val="A48A62B3"/>
    <w:multiLevelType w:val="singleLevel"/>
    <w:tmpl w:val="A48A62B3"/>
    <w:lvl w:ilvl="0" w:tentative="0">
      <w:start w:val="4"/>
      <w:numFmt w:val="decimal"/>
      <w:suff w:val="nothing"/>
      <w:lvlText w:val="（%1）"/>
      <w:lvlJc w:val="left"/>
    </w:lvl>
  </w:abstractNum>
  <w:abstractNum w:abstractNumId="2">
    <w:nsid w:val="E4E2A7AD"/>
    <w:multiLevelType w:val="singleLevel"/>
    <w:tmpl w:val="E4E2A7AD"/>
    <w:lvl w:ilvl="0" w:tentative="0">
      <w:start w:val="1"/>
      <w:numFmt w:val="chineseCounting"/>
      <w:suff w:val="nothing"/>
      <w:lvlText w:val="（%1）"/>
      <w:lvlJc w:val="left"/>
      <w:rPr>
        <w:rFonts w:hint="eastAsia"/>
      </w:rPr>
    </w:lvl>
  </w:abstractNum>
  <w:abstractNum w:abstractNumId="3">
    <w:nsid w:val="3E1431E9"/>
    <w:multiLevelType w:val="singleLevel"/>
    <w:tmpl w:val="3E1431E9"/>
    <w:lvl w:ilvl="0" w:tentative="0">
      <w:start w:val="4"/>
      <w:numFmt w:val="chineseCounting"/>
      <w:suff w:val="nothing"/>
      <w:lvlText w:val="%1、"/>
      <w:lvlJc w:val="left"/>
      <w:rPr>
        <w:rFonts w:hint="eastAsia"/>
      </w:rPr>
    </w:lvl>
  </w:abstractNum>
  <w:abstractNum w:abstractNumId="4">
    <w:nsid w:val="4506068E"/>
    <w:multiLevelType w:val="singleLevel"/>
    <w:tmpl w:val="4506068E"/>
    <w:lvl w:ilvl="0" w:tentative="0">
      <w:start w:val="2"/>
      <w:numFmt w:val="decimal"/>
      <w:suff w:val="nothing"/>
      <w:lvlText w:val="（%1）"/>
      <w:lvlJc w:val="left"/>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551324"/>
    <w:rsid w:val="0019785A"/>
    <w:rsid w:val="01C748CB"/>
    <w:rsid w:val="029C7C96"/>
    <w:rsid w:val="047E05C0"/>
    <w:rsid w:val="05661528"/>
    <w:rsid w:val="05B15C4C"/>
    <w:rsid w:val="067C15BF"/>
    <w:rsid w:val="07BA0AEF"/>
    <w:rsid w:val="098E6124"/>
    <w:rsid w:val="09D85E5B"/>
    <w:rsid w:val="0AC16B1A"/>
    <w:rsid w:val="0AFA4248"/>
    <w:rsid w:val="0B6300A8"/>
    <w:rsid w:val="0B7E02AD"/>
    <w:rsid w:val="0D832FE2"/>
    <w:rsid w:val="0E551324"/>
    <w:rsid w:val="0E963F7F"/>
    <w:rsid w:val="0F6E2E49"/>
    <w:rsid w:val="10237975"/>
    <w:rsid w:val="107D158E"/>
    <w:rsid w:val="119E65C3"/>
    <w:rsid w:val="121118A8"/>
    <w:rsid w:val="12DF324B"/>
    <w:rsid w:val="13436F70"/>
    <w:rsid w:val="136B2C54"/>
    <w:rsid w:val="15932A42"/>
    <w:rsid w:val="17C83937"/>
    <w:rsid w:val="17D0130D"/>
    <w:rsid w:val="18995813"/>
    <w:rsid w:val="18EC31B2"/>
    <w:rsid w:val="1A041488"/>
    <w:rsid w:val="1A785399"/>
    <w:rsid w:val="1C465E19"/>
    <w:rsid w:val="1CA209AF"/>
    <w:rsid w:val="1EE602F5"/>
    <w:rsid w:val="1FDC1B38"/>
    <w:rsid w:val="207D2DB1"/>
    <w:rsid w:val="209B6501"/>
    <w:rsid w:val="210F2482"/>
    <w:rsid w:val="225F598B"/>
    <w:rsid w:val="22A738A1"/>
    <w:rsid w:val="25646541"/>
    <w:rsid w:val="26B65ACA"/>
    <w:rsid w:val="282D644C"/>
    <w:rsid w:val="2A396BB8"/>
    <w:rsid w:val="2B4F6DCF"/>
    <w:rsid w:val="2DB75AE8"/>
    <w:rsid w:val="2E4F1489"/>
    <w:rsid w:val="2F1B734D"/>
    <w:rsid w:val="319318B8"/>
    <w:rsid w:val="32F1156F"/>
    <w:rsid w:val="32F343A4"/>
    <w:rsid w:val="330D0E8A"/>
    <w:rsid w:val="33C60A80"/>
    <w:rsid w:val="34DD6EC9"/>
    <w:rsid w:val="3536788B"/>
    <w:rsid w:val="36FB1357"/>
    <w:rsid w:val="372325C8"/>
    <w:rsid w:val="38D04358"/>
    <w:rsid w:val="396D5356"/>
    <w:rsid w:val="39C820FB"/>
    <w:rsid w:val="3AE54AFB"/>
    <w:rsid w:val="3B035AE1"/>
    <w:rsid w:val="3B336329"/>
    <w:rsid w:val="3B532C65"/>
    <w:rsid w:val="3BE77C61"/>
    <w:rsid w:val="3D457C96"/>
    <w:rsid w:val="3EA62830"/>
    <w:rsid w:val="421B0C4A"/>
    <w:rsid w:val="44DE412D"/>
    <w:rsid w:val="44EC7F3B"/>
    <w:rsid w:val="45074F2C"/>
    <w:rsid w:val="45C814B4"/>
    <w:rsid w:val="47DE1E27"/>
    <w:rsid w:val="4B4B4B6F"/>
    <w:rsid w:val="4B630043"/>
    <w:rsid w:val="4C05778C"/>
    <w:rsid w:val="4C6E7BB8"/>
    <w:rsid w:val="4D6A061E"/>
    <w:rsid w:val="4DE1276A"/>
    <w:rsid w:val="4E1A700E"/>
    <w:rsid w:val="4E661C02"/>
    <w:rsid w:val="4EBD1C1C"/>
    <w:rsid w:val="500962B3"/>
    <w:rsid w:val="53566CEF"/>
    <w:rsid w:val="549A4E14"/>
    <w:rsid w:val="54DA2F3D"/>
    <w:rsid w:val="559F1B2A"/>
    <w:rsid w:val="566F5251"/>
    <w:rsid w:val="57862487"/>
    <w:rsid w:val="58CE0D6F"/>
    <w:rsid w:val="596639D9"/>
    <w:rsid w:val="5A710521"/>
    <w:rsid w:val="5A885677"/>
    <w:rsid w:val="5D0851B0"/>
    <w:rsid w:val="5E0C3481"/>
    <w:rsid w:val="5EF71E7E"/>
    <w:rsid w:val="5F6D48D0"/>
    <w:rsid w:val="5F8741B2"/>
    <w:rsid w:val="621A40AF"/>
    <w:rsid w:val="633551FA"/>
    <w:rsid w:val="645737D6"/>
    <w:rsid w:val="6582529D"/>
    <w:rsid w:val="668111C4"/>
    <w:rsid w:val="66B806ED"/>
    <w:rsid w:val="6739507C"/>
    <w:rsid w:val="67B04BD8"/>
    <w:rsid w:val="68AB5463"/>
    <w:rsid w:val="691C4FFC"/>
    <w:rsid w:val="6B0716C0"/>
    <w:rsid w:val="6C430A12"/>
    <w:rsid w:val="6DAF5EDB"/>
    <w:rsid w:val="6DDE17FD"/>
    <w:rsid w:val="6E9A7009"/>
    <w:rsid w:val="72A836C2"/>
    <w:rsid w:val="736E146A"/>
    <w:rsid w:val="755207EE"/>
    <w:rsid w:val="775F0E76"/>
    <w:rsid w:val="77E42341"/>
    <w:rsid w:val="793649B4"/>
    <w:rsid w:val="7C1164DD"/>
    <w:rsid w:val="7CB34B49"/>
    <w:rsid w:val="7CE36FAB"/>
    <w:rsid w:val="7DB66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简体" w:cs="Times New Roman"/>
      <w:kern w:val="2"/>
      <w:sz w:val="32"/>
      <w:szCs w:val="32"/>
      <w:lang w:val="en-US" w:eastAsia="zh-CN" w:bidi="ar-SA"/>
    </w:rPr>
  </w:style>
  <w:style w:type="character" w:default="1" w:styleId="8">
    <w:name w:val="Default Paragraph Font"/>
    <w:link w:val="9"/>
    <w:semiHidden/>
    <w:qFormat/>
    <w:uiPriority w:val="0"/>
    <w:rPr>
      <w:rFonts w:ascii="Verdana" w:hAnsi="Verdana"/>
      <w:kern w:val="0"/>
      <w:sz w:val="24"/>
      <w:lang w:eastAsia="en-US"/>
    </w:rPr>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semiHidden/>
    <w:unhideWhenUsed/>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rPr>
      <w:rFonts w:eastAsia="宋体"/>
      <w:sz w:val="21"/>
      <w:szCs w:val="24"/>
    </w:rPr>
  </w:style>
  <w:style w:type="paragraph" w:styleId="4">
    <w:name w:val="annotation text"/>
    <w:basedOn w:val="1"/>
    <w:qFormat/>
    <w:uiPriority w:val="0"/>
    <w:pPr>
      <w:jc w:val="left"/>
    </w:p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9">
    <w:name w:val="Char Char Char Char Char Char Char"/>
    <w:basedOn w:val="1"/>
    <w:link w:val="8"/>
    <w:qFormat/>
    <w:uiPriority w:val="0"/>
    <w:pPr>
      <w:widowControl/>
      <w:spacing w:after="160" w:line="240" w:lineRule="exact"/>
      <w:jc w:val="left"/>
    </w:pPr>
    <w:rPr>
      <w:rFonts w:ascii="Verdana" w:hAnsi="Verdana"/>
      <w:kern w:val="0"/>
      <w:sz w:val="24"/>
      <w:lang w:eastAsia="en-US"/>
    </w:rPr>
  </w:style>
  <w:style w:type="character" w:styleId="10">
    <w:name w:val="Strong"/>
    <w:basedOn w:val="8"/>
    <w:qFormat/>
    <w:uiPriority w:val="0"/>
    <w:rPr>
      <w:rFonts w:cs="Times New Roman"/>
      <w:b/>
      <w:bCs/>
    </w:rPr>
  </w:style>
  <w:style w:type="paragraph" w:customStyle="1" w:styleId="11">
    <w:name w:val="Default"/>
    <w:unhideWhenUsed/>
    <w:qFormat/>
    <w:uiPriority w:val="99"/>
    <w:pPr>
      <w:widowControl w:val="0"/>
      <w:autoSpaceDE w:val="0"/>
      <w:autoSpaceDN w:val="0"/>
      <w:adjustRightInd w:val="0"/>
      <w:spacing w:line="800" w:lineRule="exact"/>
      <w:jc w:val="both"/>
    </w:pPr>
    <w:rPr>
      <w:rFonts w:hint="eastAsia" w:ascii="方正仿宋简体" w:hAnsi="方正仿宋简体" w:eastAsia="方正仿宋简体" w:cs="Times New Roman"/>
      <w:color w:val="000000"/>
      <w:kern w:val="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94</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2020-03-24T00:53:00Z</dcterms:created>
  <dc:creator>潇潇</dc:creator>
  <cp:lastModifiedBy>Steven</cp:lastModifiedBy>
  <cp:lastPrinted>2020-09-14T14:19:08Z</cp:lastPrinted>
  <dcterms:modified xsi:type="dcterms:W3CDTF">2020-09-14T14:35:24Z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