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益阳市应急管理局</w:t>
      </w:r>
      <w:r>
        <w:rPr>
          <w:rFonts w:hint="eastAsia" w:asciiTheme="minorEastAsia" w:hAnsiTheme="minorEastAsia" w:eastAsiaTheme="minorEastAsia"/>
          <w:b/>
          <w:sz w:val="44"/>
          <w:szCs w:val="44"/>
          <w:lang w:eastAsia="zh-CN"/>
        </w:rPr>
        <w:t>“双随机”检查结果</w:t>
      </w:r>
      <w:r>
        <w:rPr>
          <w:rFonts w:hint="eastAsia" w:asciiTheme="minorEastAsia" w:hAnsiTheme="minorEastAsia" w:eastAsiaTheme="minorEastAsia"/>
          <w:b/>
          <w:sz w:val="44"/>
          <w:szCs w:val="44"/>
        </w:rPr>
        <w:t>公示</w:t>
      </w:r>
    </w:p>
    <w:p>
      <w:pPr>
        <w:spacing w:line="220" w:lineRule="atLeast"/>
        <w:rPr>
          <w:rFonts w:ascii="仿宋" w:hAnsi="仿宋" w:eastAsia="仿宋"/>
          <w:sz w:val="28"/>
          <w:szCs w:val="28"/>
        </w:rPr>
      </w:pPr>
      <w:r>
        <w:rPr>
          <w:rFonts w:hint="eastAsia" w:ascii="仿宋" w:hAnsi="仿宋" w:eastAsia="仿宋"/>
          <w:sz w:val="28"/>
          <w:szCs w:val="28"/>
        </w:rPr>
        <w:t>填报单位：执法支队                    联系人：黎海峰                   联系电话：15273707450</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34"/>
        <w:gridCol w:w="1134"/>
        <w:gridCol w:w="4252"/>
        <w:gridCol w:w="1276"/>
        <w:gridCol w:w="1559"/>
        <w:gridCol w:w="1134"/>
        <w:gridCol w:w="127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序号</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检查事项</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检查依据</w:t>
            </w:r>
          </w:p>
        </w:tc>
        <w:tc>
          <w:tcPr>
            <w:tcW w:w="4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检查内容</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是否“双随</w:t>
            </w:r>
          </w:p>
          <w:p>
            <w:pPr>
              <w:spacing w:after="0" w:line="320" w:lineRule="atLeast"/>
              <w:jc w:val="center"/>
              <w:rPr>
                <w:rFonts w:ascii="仿宋" w:hAnsi="仿宋" w:eastAsia="仿宋"/>
                <w:sz w:val="21"/>
                <w:szCs w:val="21"/>
              </w:rPr>
            </w:pPr>
            <w:r>
              <w:rPr>
                <w:rFonts w:hint="eastAsia" w:ascii="仿宋" w:hAnsi="仿宋" w:eastAsia="仿宋"/>
                <w:sz w:val="21"/>
                <w:szCs w:val="21"/>
              </w:rPr>
              <w:t>机”抽查</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检查对象</w:t>
            </w:r>
          </w:p>
          <w:p>
            <w:pPr>
              <w:spacing w:after="0" w:line="320" w:lineRule="atLeast"/>
              <w:jc w:val="center"/>
              <w:rPr>
                <w:rFonts w:ascii="仿宋" w:hAnsi="仿宋" w:eastAsia="仿宋"/>
                <w:sz w:val="21"/>
                <w:szCs w:val="21"/>
              </w:rPr>
            </w:pPr>
            <w:r>
              <w:rPr>
                <w:rFonts w:hint="eastAsia" w:ascii="仿宋" w:hAnsi="仿宋" w:eastAsia="仿宋"/>
                <w:sz w:val="21"/>
                <w:szCs w:val="21"/>
              </w:rPr>
              <w:t>（范围）</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检查方式</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检查时间</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焊接与热切割特种作业</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焊接与热切割特种作业人员王和平（身份证号码：4323251974081222712）未取得焊接与热切割特种作业操作证上岗作业</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桃江县华巍庆典制冷设备厂</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2019-12-02</w:t>
            </w:r>
          </w:p>
        </w:tc>
        <w:tc>
          <w:tcPr>
            <w:tcW w:w="1875" w:type="dxa"/>
            <w:vAlign w:val="center"/>
          </w:tcPr>
          <w:p>
            <w:pPr>
              <w:spacing w:after="0" w:line="320" w:lineRule="atLeast"/>
              <w:rPr>
                <w:rFonts w:ascii="仿宋" w:hAnsi="仿宋" w:eastAsia="仿宋"/>
                <w:sz w:val="21"/>
                <w:szCs w:val="21"/>
              </w:rPr>
            </w:pPr>
            <w:r>
              <w:rPr>
                <w:rFonts w:hint="eastAsia" w:ascii="仿宋" w:hAnsi="仿宋" w:eastAsia="仿宋"/>
                <w:sz w:val="21"/>
                <w:szCs w:val="21"/>
              </w:rPr>
              <w:t xml:space="preserve">    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有限空间</w:t>
            </w:r>
            <w:r>
              <w:rPr>
                <w:rFonts w:hint="eastAsia" w:ascii="仿宋" w:hAnsi="仿宋" w:eastAsia="仿宋"/>
                <w:sz w:val="21"/>
                <w:szCs w:val="21"/>
              </w:rPr>
              <w:t>、</w:t>
            </w:r>
            <w:r>
              <w:rPr>
                <w:rFonts w:ascii="仿宋" w:hAnsi="仿宋" w:eastAsia="仿宋"/>
                <w:sz w:val="21"/>
                <w:szCs w:val="21"/>
              </w:rPr>
              <w:t>作业辨识</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《安全生产法》、《工贸企业有限空间作业安全管理与监督暂行规定》</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未开展有限空间（蒸汽烤炉等）作业辨识</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有限空间作业场所未设置明显的安全警示标志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未建立事故隐患排查治理制度，检查时已提供事故隐患排查治理记录，但未提供事故隐患排查治理制度</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未对安全设施设备进行经常性的维护保养（成品仓库有一个灭火器没有压力表）</w:t>
            </w:r>
            <w:r>
              <w:rPr>
                <w:rFonts w:hint="eastAsia" w:ascii="仿宋" w:hAnsi="仿宋" w:eastAsia="仿宋"/>
                <w:sz w:val="21"/>
                <w:szCs w:val="21"/>
              </w:rPr>
              <w:t>；5、</w:t>
            </w:r>
            <w:r>
              <w:rPr>
                <w:rFonts w:ascii="仿宋" w:hAnsi="仿宋" w:eastAsia="仿宋"/>
                <w:sz w:val="21"/>
                <w:szCs w:val="21"/>
              </w:rPr>
              <w:t>制筷机械设备等皮带轮未设置防护罩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湖南红旺竹材生物质科技有限公司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2019-12-13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3</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有限空间专项应急预案</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未制定有限空间专项应急预案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配电房配电柜、车间配电柜未按规定设置绝缘垫，配电房未按规定设置挡鼠板，窗户拦网损坏未进行维护</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仓库存有易制毒危险化学品丙酮，丙酮单独存放在柜内，但未上锁（锁具未锁），无易制毒化学品领用记录</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仓库内存放有双氧水，围堰设置不到位</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污水处理站的洗眼器未接水源，不能正常使用</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益阳龙源纺织有限公司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2019-12-25</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4</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cs="宋体"/>
                <w:sz w:val="21"/>
                <w:szCs w:val="21"/>
              </w:rPr>
              <w:t>生产安全事故应急预案</w:t>
            </w:r>
            <w:r>
              <w:rPr>
                <w:rFonts w:hint="eastAsia" w:ascii="仿宋" w:hAnsi="仿宋" w:eastAsia="仿宋" w:cs="宋体"/>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cs="宋体"/>
                <w:sz w:val="21"/>
                <w:szCs w:val="21"/>
              </w:rPr>
            </w:pPr>
          </w:p>
          <w:p>
            <w:pPr>
              <w:spacing w:after="0" w:line="320" w:lineRule="atLeast"/>
              <w:jc w:val="both"/>
              <w:rPr>
                <w:rFonts w:ascii="仿宋" w:hAnsi="仿宋" w:eastAsia="仿宋" w:cs="宋体"/>
                <w:sz w:val="21"/>
                <w:szCs w:val="21"/>
              </w:rPr>
            </w:pPr>
          </w:p>
          <w:p>
            <w:pPr>
              <w:spacing w:after="0" w:line="320" w:lineRule="atLeast"/>
              <w:jc w:val="both"/>
              <w:rPr>
                <w:rFonts w:ascii="仿宋" w:hAnsi="仿宋" w:eastAsia="仿宋" w:cs="宋体"/>
                <w:sz w:val="21"/>
                <w:szCs w:val="21"/>
              </w:rPr>
            </w:pPr>
          </w:p>
          <w:p>
            <w:pPr>
              <w:spacing w:after="0" w:line="320" w:lineRule="atLeast"/>
              <w:jc w:val="both"/>
              <w:rPr>
                <w:rFonts w:ascii="仿宋" w:hAnsi="仿宋" w:eastAsia="仿宋" w:cs="宋体"/>
                <w:sz w:val="21"/>
                <w:szCs w:val="21"/>
              </w:rPr>
            </w:pPr>
            <w:r>
              <w:rPr>
                <w:rFonts w:hint="eastAsia" w:ascii="仿宋" w:hAnsi="仿宋" w:eastAsia="仿宋" w:cs="宋体"/>
                <w:sz w:val="21"/>
                <w:szCs w:val="21"/>
              </w:rPr>
              <w:t>1、</w:t>
            </w:r>
            <w:r>
              <w:rPr>
                <w:rFonts w:ascii="仿宋" w:hAnsi="仿宋" w:eastAsia="仿宋" w:cs="宋体"/>
                <w:sz w:val="21"/>
                <w:szCs w:val="21"/>
              </w:rPr>
              <w:t>你公司2019年12月16日发布的生产安全事故应急预案未按规定进行备案</w:t>
            </w:r>
            <w:r>
              <w:rPr>
                <w:rFonts w:hint="eastAsia" w:ascii="仿宋" w:hAnsi="仿宋" w:eastAsia="仿宋" w:cs="宋体"/>
                <w:sz w:val="21"/>
                <w:szCs w:val="21"/>
              </w:rPr>
              <w:t>；</w:t>
            </w:r>
          </w:p>
          <w:p>
            <w:pPr>
              <w:spacing w:after="0" w:line="320" w:lineRule="atLeast"/>
              <w:jc w:val="both"/>
              <w:rPr>
                <w:rFonts w:ascii="仿宋" w:hAnsi="仿宋" w:eastAsia="仿宋" w:cs="宋体"/>
                <w:sz w:val="21"/>
                <w:szCs w:val="21"/>
              </w:rPr>
            </w:pPr>
            <w:r>
              <w:rPr>
                <w:rFonts w:hint="eastAsia" w:ascii="仿宋" w:hAnsi="仿宋" w:eastAsia="仿宋" w:cs="宋体"/>
                <w:sz w:val="21"/>
                <w:szCs w:val="21"/>
              </w:rPr>
              <w:t>2、</w:t>
            </w:r>
            <w:r>
              <w:rPr>
                <w:rFonts w:ascii="仿宋" w:hAnsi="仿宋" w:eastAsia="仿宋" w:cs="宋体"/>
                <w:sz w:val="21"/>
                <w:szCs w:val="21"/>
              </w:rPr>
              <w:t>你公司营业执照（2019年12月13日）法定代表人为贺少华，危险化学品经营许可证主要负责人为罗桂佳，两人取得的均为危险化学品经营管理人员安全生产知识和管理能力考核合格证，且未按规定变更危险化学品经营主要负责人</w:t>
            </w:r>
            <w:r>
              <w:rPr>
                <w:rFonts w:hint="eastAsia" w:ascii="仿宋" w:hAnsi="仿宋" w:eastAsia="仿宋" w:cs="宋体"/>
                <w:sz w:val="21"/>
                <w:szCs w:val="21"/>
              </w:rPr>
              <w:t>；</w:t>
            </w:r>
          </w:p>
          <w:p>
            <w:pPr>
              <w:spacing w:after="0" w:line="320" w:lineRule="atLeast"/>
              <w:jc w:val="both"/>
              <w:rPr>
                <w:rFonts w:ascii="仿宋" w:hAnsi="仿宋" w:eastAsia="仿宋" w:cs="宋体"/>
                <w:sz w:val="21"/>
                <w:szCs w:val="21"/>
              </w:rPr>
            </w:pPr>
          </w:p>
          <w:p>
            <w:pPr>
              <w:spacing w:after="0" w:line="320" w:lineRule="atLeast"/>
              <w:jc w:val="both"/>
              <w:rPr>
                <w:rFonts w:ascii="仿宋" w:hAnsi="仿宋" w:eastAsia="仿宋" w:cs="宋体"/>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ascii="仿宋" w:hAnsi="仿宋" w:eastAsia="仿宋"/>
                <w:sz w:val="21"/>
                <w:szCs w:val="21"/>
              </w:rPr>
              <w:t>益阳市友翊石油化工新材料有限公司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2020-04-03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5</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cs="宋体"/>
                <w:sz w:val="21"/>
                <w:szCs w:val="21"/>
              </w:rPr>
              <w:t>焊接与热切割特种作业</w:t>
            </w:r>
            <w:r>
              <w:rPr>
                <w:rFonts w:hint="eastAsia" w:ascii="仿宋" w:hAnsi="仿宋" w:eastAsia="仿宋" w:cs="宋体"/>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tbl>
            <w:tblPr>
              <w:tblStyle w:val="4"/>
              <w:tblW w:w="0" w:type="auto"/>
              <w:jc w:val="center"/>
              <w:tblCellSpacing w:w="0" w:type="dxa"/>
              <w:tblLayout w:type="autofit"/>
              <w:tblCellMar>
                <w:top w:w="0" w:type="dxa"/>
                <w:left w:w="0" w:type="dxa"/>
                <w:bottom w:w="0" w:type="dxa"/>
                <w:right w:w="0" w:type="dxa"/>
              </w:tblCellMar>
            </w:tblPr>
            <w:tblGrid>
              <w:gridCol w:w="1010"/>
              <w:gridCol w:w="1010"/>
              <w:gridCol w:w="1010"/>
              <w:gridCol w:w="1006"/>
            </w:tblGrid>
            <w:tr>
              <w:tblPrEx>
                <w:tblCellMar>
                  <w:top w:w="0" w:type="dxa"/>
                  <w:left w:w="0" w:type="dxa"/>
                  <w:bottom w:w="0" w:type="dxa"/>
                  <w:right w:w="0" w:type="dxa"/>
                </w:tblCellMar>
              </w:tblPrEx>
              <w:trPr>
                <w:tblCellSpacing w:w="0" w:type="dxa"/>
                <w:jc w:val="center"/>
              </w:trPr>
              <w:tc>
                <w:tcPr>
                  <w:tcW w:w="0" w:type="auto"/>
                  <w:vAlign w:val="center"/>
                </w:tcPr>
                <w:p>
                  <w:pPr>
                    <w:adjustRightInd/>
                    <w:snapToGrid/>
                    <w:spacing w:after="0" w:line="320" w:lineRule="atLeast"/>
                    <w:jc w:val="both"/>
                    <w:rPr>
                      <w:rFonts w:ascii="仿宋" w:hAnsi="仿宋" w:eastAsia="仿宋" w:cs="宋体"/>
                      <w:sz w:val="21"/>
                      <w:szCs w:val="21"/>
                    </w:rPr>
                  </w:pPr>
                </w:p>
              </w:tc>
              <w:tc>
                <w:tcPr>
                  <w:tcW w:w="0" w:type="auto"/>
                  <w:vAlign w:val="center"/>
                </w:tcPr>
                <w:p>
                  <w:pPr>
                    <w:adjustRightInd/>
                    <w:snapToGrid/>
                    <w:spacing w:after="0" w:line="320" w:lineRule="atLeast"/>
                    <w:jc w:val="both"/>
                    <w:rPr>
                      <w:rFonts w:ascii="仿宋" w:hAnsi="仿宋" w:eastAsia="仿宋" w:cs="宋体"/>
                      <w:vanish/>
                      <w:sz w:val="21"/>
                      <w:szCs w:val="21"/>
                    </w:rPr>
                  </w:pPr>
                </w:p>
              </w:tc>
              <w:tc>
                <w:tcPr>
                  <w:tcW w:w="0" w:type="auto"/>
                  <w:vAlign w:val="center"/>
                </w:tcPr>
                <w:p>
                  <w:pPr>
                    <w:adjustRightInd/>
                    <w:snapToGrid/>
                    <w:spacing w:after="0" w:line="320" w:lineRule="atLeast"/>
                    <w:jc w:val="both"/>
                    <w:rPr>
                      <w:rFonts w:ascii="仿宋" w:hAnsi="仿宋" w:eastAsia="仿宋" w:cs="宋体"/>
                      <w:vanish/>
                      <w:sz w:val="21"/>
                      <w:szCs w:val="21"/>
                    </w:rPr>
                  </w:pPr>
                </w:p>
              </w:tc>
              <w:tc>
                <w:tcPr>
                  <w:tcW w:w="0" w:type="auto"/>
                  <w:vAlign w:val="center"/>
                </w:tcPr>
                <w:p>
                  <w:pPr>
                    <w:adjustRightInd/>
                    <w:snapToGrid/>
                    <w:spacing w:after="0" w:line="320" w:lineRule="atLeast"/>
                    <w:jc w:val="both"/>
                    <w:rPr>
                      <w:rFonts w:ascii="仿宋" w:hAnsi="仿宋" w:eastAsia="仿宋" w:cs="宋体"/>
                      <w:vanish/>
                      <w:sz w:val="21"/>
                      <w:szCs w:val="21"/>
                    </w:rPr>
                  </w:pPr>
                </w:p>
              </w:tc>
            </w:tr>
            <w:tr>
              <w:tblPrEx>
                <w:tblCellMar>
                  <w:top w:w="0" w:type="dxa"/>
                  <w:left w:w="0" w:type="dxa"/>
                  <w:bottom w:w="0" w:type="dxa"/>
                  <w:right w:w="0" w:type="dxa"/>
                </w:tblCellMar>
              </w:tblPrEx>
              <w:trPr>
                <w:trHeight w:val="383" w:hRule="atLeast"/>
                <w:tblCellSpacing w:w="0" w:type="dxa"/>
                <w:jc w:val="center"/>
              </w:trPr>
              <w:tc>
                <w:tcPr>
                  <w:tcW w:w="0" w:type="auto"/>
                  <w:gridSpan w:val="4"/>
                  <w:vAlign w:val="center"/>
                </w:tcPr>
                <w:p>
                  <w:pPr>
                    <w:adjustRightInd/>
                    <w:snapToGrid/>
                    <w:spacing w:after="0" w:line="320" w:lineRule="atLeast"/>
                    <w:jc w:val="both"/>
                    <w:rPr>
                      <w:rFonts w:ascii="仿宋" w:hAnsi="仿宋" w:eastAsia="仿宋" w:cs="宋体"/>
                      <w:sz w:val="21"/>
                      <w:szCs w:val="21"/>
                    </w:rPr>
                  </w:pPr>
                  <w:r>
                    <w:rPr>
                      <w:rFonts w:hint="eastAsia" w:ascii="仿宋" w:hAnsi="仿宋" w:eastAsia="仿宋" w:cs="宋体"/>
                      <w:sz w:val="21"/>
                      <w:szCs w:val="21"/>
                    </w:rPr>
                    <w:t>1、</w:t>
                  </w:r>
                  <w:r>
                    <w:rPr>
                      <w:rFonts w:ascii="仿宋" w:hAnsi="仿宋" w:eastAsia="仿宋" w:cs="宋体"/>
                      <w:sz w:val="21"/>
                      <w:szCs w:val="21"/>
                    </w:rPr>
                    <w:t>焊接与热切割特种作业人员曹胜发（身份证号码：430922198304150512）焊接与热切割特种作业操作证已过期（有效期：2012.5.7-2018.5.7）仍上岗作业。焊接与热切割特种作业人员曹武（身份证号码：430903199405184514）、邓雪军（身份证号码：430903198312162119）、张跃明（身份证号码：432321197210144996）未取得焊接与热切割特种作业操作证上岗作业。</w:t>
                  </w:r>
                </w:p>
              </w:tc>
            </w:tr>
          </w:tbl>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益阳胜希机械设备制造有限公司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2020-04-10</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6</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事故隐患治理情况等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《安全生产法》、《危险化学品经营许可证管理办法》</w:t>
            </w:r>
          </w:p>
        </w:tc>
        <w:tc>
          <w:tcPr>
            <w:tcW w:w="4252" w:type="dxa"/>
            <w:vAlign w:val="center"/>
          </w:tcPr>
          <w:p>
            <w:pPr>
              <w:adjustRightInd/>
              <w:snapToGrid/>
              <w:spacing w:after="0" w:line="320" w:lineRule="atLeast"/>
              <w:jc w:val="both"/>
              <w:rPr>
                <w:rFonts w:ascii="仿宋" w:hAnsi="仿宋" w:eastAsia="仿宋"/>
                <w:sz w:val="21"/>
                <w:szCs w:val="21"/>
              </w:rPr>
            </w:pPr>
            <w:r>
              <w:rPr>
                <w:rFonts w:hint="eastAsia" w:ascii="仿宋" w:hAnsi="仿宋" w:eastAsia="仿宋"/>
                <w:sz w:val="21"/>
                <w:szCs w:val="21"/>
              </w:rPr>
              <w:t>1、加油站进行SF双层油罐改造后，油罐容量为：汽油发生变化，未进行变更；</w:t>
            </w:r>
          </w:p>
          <w:p>
            <w:pPr>
              <w:adjustRightInd/>
              <w:snapToGrid/>
              <w:spacing w:after="0" w:line="320" w:lineRule="atLeast"/>
              <w:jc w:val="both"/>
              <w:rPr>
                <w:rFonts w:ascii="仿宋" w:hAnsi="仿宋" w:eastAsia="仿宋"/>
                <w:sz w:val="21"/>
                <w:szCs w:val="21"/>
              </w:rPr>
            </w:pPr>
            <w:r>
              <w:rPr>
                <w:rFonts w:hint="eastAsia" w:ascii="仿宋" w:hAnsi="仿宋" w:eastAsia="仿宋"/>
                <w:sz w:val="21"/>
                <w:szCs w:val="21"/>
              </w:rPr>
              <w:t>2、无安全生产教育和培训记录台账；</w:t>
            </w:r>
          </w:p>
          <w:p>
            <w:pPr>
              <w:adjustRightInd/>
              <w:snapToGrid/>
              <w:spacing w:after="0" w:line="320" w:lineRule="atLeast"/>
              <w:jc w:val="both"/>
              <w:rPr>
                <w:rFonts w:ascii="仿宋" w:hAnsi="仿宋" w:eastAsia="仿宋" w:cs="宋体"/>
                <w:sz w:val="21"/>
                <w:szCs w:val="21"/>
              </w:rPr>
            </w:pPr>
            <w:r>
              <w:rPr>
                <w:rFonts w:hint="eastAsia" w:ascii="仿宋" w:hAnsi="仿宋" w:eastAsia="仿宋"/>
                <w:sz w:val="21"/>
                <w:szCs w:val="21"/>
              </w:rPr>
              <w:t>3、该站未如实记录《安全设计诊断报告》提出的14项事故隐患治理情况；</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益阳市大通湖区渔场建华加油站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2020-04-16</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7</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事故隐患排查治理情况</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《安全生产法》《生产安全事故应急预案管理办法》</w:t>
            </w:r>
          </w:p>
        </w:tc>
        <w:tc>
          <w:tcPr>
            <w:tcW w:w="4252" w:type="dxa"/>
            <w:vAlign w:val="center"/>
          </w:tcPr>
          <w:p>
            <w:pPr>
              <w:adjustRightInd/>
              <w:snapToGrid/>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2019年1月1日新修订的中国石油天然气股份有限公司湖南销售分公司安化县卫龙加油站《生产安全事故综合应急预案》应急救援领导小组成员变更后（组长由谌俊峰变为李灿香）未进行重新备案</w:t>
            </w:r>
            <w:r>
              <w:rPr>
                <w:rFonts w:hint="eastAsia" w:ascii="仿宋" w:hAnsi="仿宋" w:eastAsia="仿宋"/>
                <w:sz w:val="21"/>
                <w:szCs w:val="21"/>
              </w:rPr>
              <w:t>；</w:t>
            </w:r>
          </w:p>
          <w:p>
            <w:pPr>
              <w:adjustRightInd/>
              <w:snapToGrid/>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未按照规定开展应急预案评审</w:t>
            </w:r>
            <w:r>
              <w:rPr>
                <w:rFonts w:hint="eastAsia" w:ascii="仿宋" w:hAnsi="仿宋" w:eastAsia="仿宋"/>
                <w:sz w:val="21"/>
                <w:szCs w:val="21"/>
              </w:rPr>
              <w:t>；</w:t>
            </w:r>
          </w:p>
          <w:p>
            <w:pPr>
              <w:adjustRightInd/>
              <w:snapToGrid/>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未向从业人员通报事故隐患排查治理情况（加油机油枪漏油、发电房应急灯已坏、罐区观察井水泵接线盒未封堵等）</w:t>
            </w:r>
            <w:r>
              <w:rPr>
                <w:rFonts w:hint="eastAsia" w:ascii="仿宋" w:hAnsi="仿宋" w:eastAsia="仿宋"/>
                <w:sz w:val="21"/>
                <w:szCs w:val="21"/>
              </w:rPr>
              <w:t>；</w:t>
            </w:r>
          </w:p>
          <w:p>
            <w:pPr>
              <w:adjustRightInd/>
              <w:snapToGrid/>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中国石油天然气股份有限公司湖南销售分公司安化县卫龙加油站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2020-04-21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8</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事故隐患排查治理情况等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adjustRightInd/>
              <w:snapToGrid/>
              <w:spacing w:after="0" w:line="320" w:lineRule="atLeast"/>
              <w:rPr>
                <w:rFonts w:ascii="仿宋" w:hAnsi="仿宋" w:eastAsia="仿宋"/>
                <w:sz w:val="21"/>
                <w:szCs w:val="21"/>
              </w:rPr>
            </w:pPr>
            <w:r>
              <w:rPr>
                <w:rFonts w:hint="eastAsia" w:ascii="仿宋" w:hAnsi="仿宋" w:eastAsia="仿宋"/>
                <w:sz w:val="21"/>
                <w:szCs w:val="21"/>
              </w:rPr>
              <w:t>1、卸油口未按规定在未使用时上锁；</w:t>
            </w:r>
          </w:p>
          <w:p>
            <w:pPr>
              <w:adjustRightInd/>
              <w:snapToGrid/>
              <w:spacing w:after="0" w:line="320" w:lineRule="atLeast"/>
              <w:rPr>
                <w:rFonts w:ascii="仿宋" w:hAnsi="仿宋" w:eastAsia="仿宋"/>
                <w:sz w:val="21"/>
                <w:szCs w:val="21"/>
              </w:rPr>
            </w:pPr>
            <w:r>
              <w:rPr>
                <w:rFonts w:hint="eastAsia" w:ascii="仿宋" w:hAnsi="仿宋" w:eastAsia="仿宋"/>
                <w:sz w:val="21"/>
                <w:szCs w:val="21"/>
              </w:rPr>
              <w:t>2、未如实记录事故隐患排查治理情况。</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中国石油天然气股份有限公司湖南销售分公司桃江县大栗港加油站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2020-04-21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立案处罚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9</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安全生产教育和培训等</w:t>
            </w:r>
          </w:p>
        </w:tc>
        <w:tc>
          <w:tcPr>
            <w:tcW w:w="1134" w:type="dxa"/>
            <w:vAlign w:val="center"/>
          </w:tcPr>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r>
              <w:rPr>
                <w:rFonts w:hint="eastAsia" w:ascii="仿宋" w:hAnsi="仿宋" w:eastAsia="仿宋"/>
                <w:sz w:val="21"/>
                <w:szCs w:val="21"/>
              </w:rPr>
              <w:t>《安全生产法》《生产安全事故应急预案管理办法》</w:t>
            </w:r>
          </w:p>
          <w:p>
            <w:pPr>
              <w:spacing w:after="0" w:line="320" w:lineRule="atLeast"/>
              <w:jc w:val="center"/>
              <w:rPr>
                <w:rFonts w:ascii="仿宋" w:hAnsi="仿宋" w:eastAsia="仿宋"/>
                <w:sz w:val="21"/>
                <w:szCs w:val="21"/>
              </w:rPr>
            </w:pP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1、2019年未按该站《生产安全事故综合应急预案》（编号：GJ-YJYA-2018）定期组织应急演练；</w:t>
            </w:r>
          </w:p>
          <w:p>
            <w:pPr>
              <w:spacing w:after="0" w:line="320" w:lineRule="atLeast"/>
              <w:jc w:val="both"/>
              <w:rPr>
                <w:rFonts w:ascii="仿宋" w:hAnsi="仿宋" w:eastAsia="仿宋"/>
                <w:sz w:val="21"/>
                <w:szCs w:val="21"/>
              </w:rPr>
            </w:pPr>
            <w:r>
              <w:rPr>
                <w:rFonts w:hint="eastAsia" w:ascii="仿宋" w:hAnsi="仿宋" w:eastAsia="仿宋"/>
                <w:sz w:val="21"/>
                <w:szCs w:val="21"/>
              </w:rPr>
              <w:t>2、未如实记录安全生产教育和培训情况；</w:t>
            </w:r>
          </w:p>
          <w:p>
            <w:pPr>
              <w:spacing w:after="0" w:line="320" w:lineRule="atLeast"/>
              <w:jc w:val="both"/>
              <w:rPr>
                <w:rFonts w:ascii="仿宋" w:hAnsi="仿宋" w:eastAsia="仿宋"/>
                <w:sz w:val="21"/>
                <w:szCs w:val="21"/>
              </w:rPr>
            </w:pPr>
            <w:r>
              <w:rPr>
                <w:rFonts w:hint="eastAsia" w:ascii="仿宋" w:hAnsi="仿宋" w:eastAsia="仿宋"/>
                <w:sz w:val="21"/>
                <w:szCs w:val="21"/>
              </w:rPr>
              <w:t>3、未如实记录事故隐患排查治理情况；</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益阳市赫山区故居加油站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2020-04-24</w:t>
            </w:r>
          </w:p>
        </w:tc>
        <w:tc>
          <w:tcPr>
            <w:tcW w:w="1875" w:type="dxa"/>
            <w:vAlign w:val="center"/>
          </w:tcPr>
          <w:p>
            <w:pPr>
              <w:spacing w:after="0" w:line="320" w:lineRule="atLeast"/>
              <w:jc w:val="center"/>
              <w:rPr>
                <w:rFonts w:hint="eastAsia" w:ascii="仿宋" w:hAnsi="仿宋" w:eastAsia="仿宋"/>
                <w:sz w:val="21"/>
                <w:szCs w:val="21"/>
                <w:lang w:eastAsia="zh-CN"/>
              </w:rPr>
            </w:pPr>
            <w:r>
              <w:rPr>
                <w:rFonts w:hint="eastAsia" w:ascii="仿宋" w:hAnsi="仿宋" w:eastAsia="仿宋"/>
                <w:sz w:val="21"/>
                <w:szCs w:val="21"/>
                <w:lang w:eastAsia="zh-CN"/>
              </w:rPr>
              <w:t>已整改到位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10</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已移交沅江市应急管理局负责检查</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沅江市三码头加油站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2020-05-12</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已移交给沅江市应急管理局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11</w:t>
            </w:r>
          </w:p>
        </w:tc>
        <w:tc>
          <w:tcPr>
            <w:tcW w:w="1134" w:type="dxa"/>
            <w:vAlign w:val="center"/>
          </w:tcPr>
          <w:p>
            <w:pPr>
              <w:spacing w:after="0" w:line="320" w:lineRule="atLeast"/>
              <w:jc w:val="center"/>
              <w:rPr>
                <w:rFonts w:ascii="仿宋" w:hAnsi="仿宋" w:eastAsia="仿宋"/>
                <w:sz w:val="21"/>
                <w:szCs w:val="21"/>
              </w:rPr>
            </w:pPr>
          </w:p>
        </w:tc>
        <w:tc>
          <w:tcPr>
            <w:tcW w:w="1134" w:type="dxa"/>
            <w:vAlign w:val="center"/>
          </w:tcPr>
          <w:p>
            <w:pPr>
              <w:spacing w:after="0" w:line="320" w:lineRule="atLeast"/>
              <w:jc w:val="center"/>
              <w:rPr>
                <w:rFonts w:ascii="仿宋" w:hAnsi="仿宋" w:eastAsia="仿宋"/>
                <w:sz w:val="21"/>
                <w:szCs w:val="21"/>
              </w:rPr>
            </w:pP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检查时，该企业已停产停业</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ascii="仿宋" w:hAnsi="仿宋" w:eastAsia="仿宋"/>
                <w:sz w:val="21"/>
                <w:szCs w:val="21"/>
              </w:rPr>
              <w:t>沅江市漉湖双喜水陆加油站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2020-05-12</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检查时，已停产停业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12</w:t>
            </w:r>
          </w:p>
        </w:tc>
        <w:tc>
          <w:tcPr>
            <w:tcW w:w="1134" w:type="dxa"/>
            <w:vAlign w:val="center"/>
          </w:tcPr>
          <w:p>
            <w:pPr>
              <w:spacing w:after="0" w:line="320" w:lineRule="atLeast"/>
              <w:jc w:val="center"/>
              <w:rPr>
                <w:rFonts w:ascii="仿宋" w:hAnsi="仿宋" w:eastAsia="仿宋"/>
                <w:sz w:val="21"/>
                <w:szCs w:val="21"/>
              </w:rPr>
            </w:pPr>
            <w:r>
              <w:rPr>
                <w:rFonts w:ascii="仿宋" w:hAnsi="仿宋" w:eastAsia="仿宋"/>
                <w:sz w:val="21"/>
                <w:szCs w:val="21"/>
              </w:rPr>
              <w:t>安全生产教育和培训</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p>
          <w:p>
            <w:pPr>
              <w:spacing w:after="0" w:line="320" w:lineRule="atLeast"/>
              <w:jc w:val="center"/>
              <w:rPr>
                <w:rFonts w:ascii="仿宋" w:hAnsi="仿宋" w:eastAsia="仿宋"/>
                <w:sz w:val="21"/>
                <w:szCs w:val="21"/>
              </w:rPr>
            </w:pPr>
            <w:r>
              <w:rPr>
                <w:rFonts w:hint="eastAsia" w:ascii="仿宋" w:hAnsi="仿宋" w:eastAsia="仿宋"/>
                <w:sz w:val="21"/>
                <w:szCs w:val="21"/>
              </w:rPr>
              <w:t>《安全生产法》《加油站作业安全规范》（AQ 3010-2007）》</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卸油区卸油口未按规定上锁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进入油罐区的通道及油罐区未设置安全警示标志，无关人员可随意进出</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油罐区缺乏必要的消防器材、消防设备</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检查时，未能提供安全生产教育和培训台账资料</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检查时，未能提供事故隐患排查治理情况台账</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未按规定定期组织应急演练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检查时，未能提供主要负责人安全生产知识和管理能力考核合格证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油罐区周边的杂草、杂树较多，防火距离不符合要求</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南县八百弓农机加油站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2020-05-12</w:t>
            </w:r>
          </w:p>
        </w:tc>
        <w:tc>
          <w:tcPr>
            <w:tcW w:w="1875" w:type="dxa"/>
            <w:vAlign w:val="center"/>
          </w:tcPr>
          <w:p>
            <w:pPr>
              <w:spacing w:after="0" w:line="320" w:lineRule="atLeast"/>
              <w:jc w:val="center"/>
              <w:rPr>
                <w:rFonts w:hint="eastAsia" w:ascii="仿宋" w:hAnsi="仿宋" w:eastAsia="仿宋"/>
                <w:sz w:val="21"/>
                <w:szCs w:val="21"/>
                <w:lang w:eastAsia="zh-CN"/>
              </w:rPr>
            </w:pPr>
            <w:r>
              <w:rPr>
                <w:rFonts w:hint="eastAsia" w:ascii="仿宋" w:hAnsi="仿宋" w:eastAsia="仿宋"/>
                <w:sz w:val="21"/>
                <w:szCs w:val="21"/>
                <w:lang w:eastAsia="zh-CN"/>
              </w:rPr>
              <w:t>已移交南县应急管理局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bookmarkStart w:id="0" w:name="_GoBack"/>
            <w:bookmarkEnd w:id="0"/>
            <w:r>
              <w:rPr>
                <w:rFonts w:hint="eastAsia" w:ascii="仿宋" w:hAnsi="仿宋" w:eastAsia="仿宋"/>
                <w:sz w:val="21"/>
                <w:szCs w:val="21"/>
              </w:rPr>
              <w:t>14</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安全生产教育和培训</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氧气瓶与乙炔瓶放置在一起，未达到安全距离，且未分开存放于仓库</w:t>
            </w:r>
            <w:r>
              <w:rPr>
                <w:rFonts w:hint="eastAsia" w:ascii="仿宋" w:hAnsi="仿宋" w:eastAsia="仿宋"/>
                <w:sz w:val="21"/>
                <w:szCs w:val="21"/>
              </w:rPr>
              <w:t>;</w:t>
            </w:r>
            <w:r>
              <w:rPr>
                <w:rFonts w:ascii="仿宋" w:hAnsi="仿宋" w:eastAsia="仿宋"/>
                <w:sz w:val="21"/>
                <w:szCs w:val="21"/>
              </w:rPr>
              <w:t xml:space="preserve"> </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未为从业人员配备符合国家标准或行业标准的劳动防护用品（安全帽、口罩等）</w:t>
            </w:r>
            <w:r>
              <w:rPr>
                <w:rFonts w:hint="eastAsia" w:ascii="仿宋" w:hAnsi="仿宋" w:eastAsia="仿宋"/>
                <w:sz w:val="21"/>
                <w:szCs w:val="21"/>
              </w:rPr>
              <w:t>；3、现场管理混乱，无关人员（小孩）、车辆随意进出，从业人员在现场吸烟；</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滚齿机未设置安全操作规程</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未如实记录事故隐患排查治理记录</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未定期组织应急演练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未如实记录安全生产教育和培训情况</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益阳工大工程机械有限公司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2020-06-01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15</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安全生产教育和培训</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1、原料车间堆垛过高、堆垛不规范，主要安全通道不畅通；</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原料车间、打包车间、打浆车间、生产车间配电柜均未设置安全警示标志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油料存放处未设置安全警示标志和配备消防器材</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有限空间作业场所（锅炉房）未设置明显的安全警示标志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5、未监督从业人员佩戴劳动防护用品；</w:t>
            </w:r>
          </w:p>
          <w:p>
            <w:pPr>
              <w:spacing w:after="0" w:line="320" w:lineRule="atLeast"/>
              <w:jc w:val="both"/>
              <w:rPr>
                <w:rFonts w:ascii="仿宋" w:hAnsi="仿宋" w:eastAsia="仿宋"/>
                <w:sz w:val="21"/>
                <w:szCs w:val="21"/>
              </w:rPr>
            </w:pPr>
            <w:r>
              <w:rPr>
                <w:rFonts w:hint="eastAsia" w:ascii="仿宋" w:hAnsi="仿宋" w:eastAsia="仿宋"/>
                <w:sz w:val="21"/>
                <w:szCs w:val="21"/>
              </w:rPr>
              <w:t>6、未按规定制定有限空间作业方案；</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未按规定对有限空间作业定期进行演练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未如实记录安全生产教育和培训情况</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益阳市华发纸业包装有限公司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2020-06-01</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16</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事故隐患排查治理情况</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所有机械设备均未设置安全警示标志、操作规程</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配电房未配备绝缘垫、未安装应急灯、未设置安全操作规程、未设置挡鼠板等</w:t>
            </w:r>
            <w:r>
              <w:rPr>
                <w:rFonts w:hint="eastAsia" w:ascii="仿宋" w:hAnsi="仿宋" w:eastAsia="仿宋"/>
                <w:sz w:val="21"/>
                <w:szCs w:val="21"/>
              </w:rPr>
              <w:t>；3、</w:t>
            </w:r>
            <w:r>
              <w:rPr>
                <w:rFonts w:ascii="仿宋" w:hAnsi="仿宋" w:eastAsia="仿宋"/>
                <w:sz w:val="21"/>
                <w:szCs w:val="21"/>
              </w:rPr>
              <w:t>造粒车间造粒机械设备皮带轮未安装防护罩、开关面板未安装开关面盒，且电线裸露</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未定期组织应急演练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未如实记录事故隐患排查治理情况（仅记录到2019年10月7日）</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湖南盛远包装有限公司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2020-06-03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17</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有限空间应急预案</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未在有限空间作业场所（循环池）设置安全警示标志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检查时未提供有限空间应急预案</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未按规定制定有限空间作业审批方案</w:t>
            </w:r>
            <w:r>
              <w:rPr>
                <w:rFonts w:hint="eastAsia" w:ascii="仿宋" w:hAnsi="仿宋" w:eastAsia="仿宋"/>
                <w:sz w:val="21"/>
                <w:szCs w:val="21"/>
              </w:rPr>
              <w:t>；4、</w:t>
            </w:r>
            <w:r>
              <w:rPr>
                <w:rFonts w:ascii="仿宋" w:hAnsi="仿宋" w:eastAsia="仿宋"/>
                <w:sz w:val="21"/>
                <w:szCs w:val="21"/>
              </w:rPr>
              <w:t>未为从业人员配备符合国家标准或行业标准的劳动防护用品（口罩等）</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七台在用的精刨机皮带轮未设置安全防护罩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2020年6月2日组织了安全生产教育和培训，但未如实记录安全生产教育和培训情况</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未如实记录事故隐患排查治理情况</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桃江风河智慧竹业有限公司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2020-06-03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18</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生产</w:t>
            </w:r>
            <w:r>
              <w:rPr>
                <w:rFonts w:hint="eastAsia" w:ascii="仿宋" w:hAnsi="仿宋" w:eastAsia="仿宋"/>
                <w:sz w:val="21"/>
                <w:szCs w:val="21"/>
              </w:rPr>
              <w:t>一</w:t>
            </w:r>
            <w:r>
              <w:rPr>
                <w:rFonts w:ascii="仿宋" w:hAnsi="仿宋" w:eastAsia="仿宋"/>
                <w:sz w:val="21"/>
                <w:szCs w:val="21"/>
              </w:rPr>
              <w:t>车间主要通道堵塞</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生产</w:t>
            </w:r>
            <w:r>
              <w:rPr>
                <w:rFonts w:hint="eastAsia" w:ascii="仿宋" w:hAnsi="仿宋" w:eastAsia="仿宋"/>
                <w:sz w:val="21"/>
                <w:szCs w:val="21"/>
              </w:rPr>
              <w:t>一</w:t>
            </w:r>
            <w:r>
              <w:rPr>
                <w:rFonts w:ascii="仿宋" w:hAnsi="仿宋" w:eastAsia="仿宋"/>
                <w:sz w:val="21"/>
                <w:szCs w:val="21"/>
              </w:rPr>
              <w:t>车间后处理区和变压器、冒口车间、机加车间、废料区均未设置安全警示标志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未在有限空间作业场所（电炉室）设置明显的安全警示标志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未为部分从业人员提供符合国家标准或行业标准的劳动防护用品（口罩、手套等）</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焊接与热切割特种作业人员钟益平（身份证号码：432325196609287711）特种作业操作证已过期（有效期：2012.4.17-2018.4.17）仍上岗作业</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6、</w:t>
            </w:r>
            <w:r>
              <w:rPr>
                <w:rFonts w:ascii="仿宋" w:hAnsi="仿宋" w:eastAsia="仿宋"/>
                <w:sz w:val="21"/>
                <w:szCs w:val="21"/>
              </w:rPr>
              <w:t>冒口车间未配备必要的消防器材</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未定期组织应急演练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安全管理员喻湘宁安全生产知识和管理考核合格证已过期</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9、</w:t>
            </w:r>
            <w:r>
              <w:rPr>
                <w:rFonts w:ascii="仿宋" w:hAnsi="仿宋" w:eastAsia="仿宋"/>
                <w:sz w:val="21"/>
                <w:szCs w:val="21"/>
              </w:rPr>
              <w:t>未建立事故隐患排查治理制度</w:t>
            </w:r>
            <w:r>
              <w:rPr>
                <w:rFonts w:hint="eastAsia" w:ascii="仿宋" w:hAnsi="仿宋" w:eastAsia="仿宋"/>
                <w:sz w:val="21"/>
                <w:szCs w:val="21"/>
              </w:rPr>
              <w:t>；</w:t>
            </w: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益阳紫荆福利铸业有限公司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2020-06-03</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19</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有限空间应急预案</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配电房未设置挡鼠板，无配电柜、木制配电板底座不符合要求</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生产车间、原料车间未设置明显的安全警示标志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原料车间主要安全通道堵塞</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油料摆放杂乱、未集中存放</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检查时未提供有限空间作业辨识台账、有限空间应急预案、有限空间作业审批方案</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湖南梅山黑茶股份有限公司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2020-06-04</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安全警示标志</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进厂主要通道、生产车间、外包装仓库、压制仓库、有限空间作业场所（污水处理池）均未设置明显的安全警示标志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机械设备未设置操作规程</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未进行有限空间（污水处理池）作业辨识</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配电房未设置挡鼠板、应急灯、警示标志</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湖南省高马二溪茶叶有限公司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2020-06-04</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21</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生产安全事故应急预案</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车间主要通道被玻璃堵塞，安全出口不畅通</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车间三个配电柜均未上锁，且未设置安全警示标志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未制定生产安全事故应急预案</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南县鑫源玻璃有限责任公司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2020-06-28</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22</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从业人员佩戴符合国家标准或行业标准的劳动防护用品</w:t>
            </w:r>
            <w:r>
              <w:rPr>
                <w:rFonts w:hint="eastAsia" w:ascii="仿宋" w:hAnsi="仿宋" w:eastAsia="仿宋"/>
                <w:sz w:val="21"/>
                <w:szCs w:val="21"/>
              </w:rPr>
              <w:t>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未监督从业人员佩戴符合国家标准或行业标准的劳动防护用品（防尘口罩）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生产车间配电柜未上锁</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后整车间有一台灭火器已失效</w:t>
            </w:r>
            <w:r>
              <w:rPr>
                <w:rFonts w:hint="eastAsia" w:ascii="仿宋" w:hAnsi="仿宋" w:eastAsia="仿宋"/>
                <w:sz w:val="21"/>
                <w:szCs w:val="21"/>
              </w:rPr>
              <w:t>；</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湖南省扬帆服饰有限公司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2020-06-29</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23</w:t>
            </w:r>
          </w:p>
        </w:tc>
        <w:tc>
          <w:tcPr>
            <w:tcW w:w="1134" w:type="dxa"/>
            <w:vAlign w:val="center"/>
          </w:tcPr>
          <w:p>
            <w:pPr>
              <w:spacing w:after="0" w:line="320" w:lineRule="atLeast"/>
              <w:rPr>
                <w:rFonts w:ascii="仿宋" w:hAnsi="仿宋" w:eastAsia="仿宋"/>
                <w:sz w:val="21"/>
                <w:szCs w:val="21"/>
              </w:rPr>
            </w:pPr>
            <w:r>
              <w:rPr>
                <w:rFonts w:hint="eastAsia" w:ascii="仿宋" w:hAnsi="仿宋" w:eastAsia="仿宋"/>
                <w:sz w:val="21"/>
                <w:szCs w:val="21"/>
              </w:rPr>
              <w:t>安全生产教育和培训情况等</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pStyle w:val="7"/>
              <w:numPr>
                <w:ilvl w:val="0"/>
                <w:numId w:val="1"/>
              </w:numPr>
              <w:spacing w:after="0" w:line="320" w:lineRule="atLeast"/>
              <w:ind w:firstLineChars="0"/>
              <w:rPr>
                <w:rFonts w:ascii="仿宋" w:hAnsi="仿宋" w:eastAsia="仿宋"/>
                <w:sz w:val="21"/>
                <w:szCs w:val="21"/>
              </w:rPr>
            </w:pPr>
            <w:r>
              <w:rPr>
                <w:rFonts w:hint="eastAsia" w:ascii="仿宋" w:hAnsi="仿宋" w:eastAsia="仿宋"/>
                <w:sz w:val="21"/>
                <w:szCs w:val="21"/>
              </w:rPr>
              <w:t>如实记录了安全生产教育和培训情况；</w:t>
            </w:r>
          </w:p>
          <w:p>
            <w:pPr>
              <w:pStyle w:val="7"/>
              <w:numPr>
                <w:ilvl w:val="0"/>
                <w:numId w:val="1"/>
              </w:numPr>
              <w:spacing w:after="0" w:line="320" w:lineRule="atLeast"/>
              <w:ind w:firstLineChars="0"/>
              <w:rPr>
                <w:rFonts w:ascii="仿宋" w:hAnsi="仿宋" w:eastAsia="仿宋"/>
                <w:sz w:val="21"/>
                <w:szCs w:val="21"/>
              </w:rPr>
            </w:pPr>
            <w:r>
              <w:rPr>
                <w:rFonts w:hint="eastAsia" w:ascii="仿宋" w:hAnsi="仿宋" w:eastAsia="仿宋"/>
                <w:sz w:val="21"/>
                <w:szCs w:val="21"/>
              </w:rPr>
              <w:t>如实记录了事故隐患排查治理情况</w:t>
            </w:r>
          </w:p>
          <w:p>
            <w:pPr>
              <w:pStyle w:val="7"/>
              <w:numPr>
                <w:ilvl w:val="0"/>
                <w:numId w:val="1"/>
              </w:numPr>
              <w:spacing w:after="0" w:line="320" w:lineRule="atLeast"/>
              <w:ind w:firstLineChars="0"/>
              <w:rPr>
                <w:rFonts w:ascii="仿宋" w:hAnsi="仿宋" w:eastAsia="仿宋"/>
                <w:sz w:val="21"/>
                <w:szCs w:val="21"/>
              </w:rPr>
            </w:pPr>
            <w:r>
              <w:rPr>
                <w:rFonts w:hint="eastAsia" w:ascii="仿宋" w:hAnsi="仿宋" w:eastAsia="仿宋"/>
                <w:sz w:val="21"/>
                <w:szCs w:val="21"/>
              </w:rPr>
              <w:t>已定期组织应急演练；</w:t>
            </w:r>
          </w:p>
          <w:p>
            <w:pPr>
              <w:pStyle w:val="7"/>
              <w:numPr>
                <w:ilvl w:val="0"/>
                <w:numId w:val="1"/>
              </w:numPr>
              <w:spacing w:after="0" w:line="320" w:lineRule="atLeast"/>
              <w:ind w:firstLineChars="0"/>
              <w:rPr>
                <w:rFonts w:ascii="仿宋" w:hAnsi="仿宋" w:eastAsia="仿宋"/>
                <w:sz w:val="21"/>
                <w:szCs w:val="21"/>
              </w:rPr>
            </w:pPr>
            <w:r>
              <w:rPr>
                <w:rFonts w:hint="eastAsia" w:ascii="仿宋" w:hAnsi="仿宋" w:eastAsia="仿宋"/>
                <w:sz w:val="21"/>
                <w:szCs w:val="21"/>
              </w:rPr>
              <w:t>应急救援办公室配电柜未上锁（已当场纠正）</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中国石化销售有限公司湖南益阳沧水铺加油站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2020-06-29</w:t>
            </w:r>
          </w:p>
        </w:tc>
        <w:tc>
          <w:tcPr>
            <w:tcW w:w="1875" w:type="dxa"/>
            <w:vAlign w:val="center"/>
          </w:tcPr>
          <w:tbl>
            <w:tblPr>
              <w:tblStyle w:val="4"/>
              <w:tblW w:w="0" w:type="auto"/>
              <w:tblCellSpacing w:w="0" w:type="dxa"/>
              <w:tblInd w:w="0" w:type="dxa"/>
              <w:tblLayout w:type="autofit"/>
              <w:tblCellMar>
                <w:top w:w="0" w:type="dxa"/>
                <w:left w:w="0" w:type="dxa"/>
                <w:bottom w:w="0" w:type="dxa"/>
                <w:right w:w="0" w:type="dxa"/>
              </w:tblCellMar>
            </w:tblPr>
            <w:tblGrid>
              <w:gridCol w:w="6"/>
              <w:gridCol w:w="1155"/>
            </w:tblGrid>
            <w:tr>
              <w:tblPrEx>
                <w:tblCellMar>
                  <w:top w:w="0" w:type="dxa"/>
                  <w:left w:w="0" w:type="dxa"/>
                  <w:bottom w:w="0" w:type="dxa"/>
                  <w:right w:w="0" w:type="dxa"/>
                </w:tblCellMar>
              </w:tblPrEx>
              <w:trPr>
                <w:trHeight w:val="259" w:hRule="atLeast"/>
                <w:tblCellSpacing w:w="0" w:type="dxa"/>
              </w:trPr>
              <w:tc>
                <w:tcPr>
                  <w:tcW w:w="0" w:type="auto"/>
                  <w:vAlign w:val="center"/>
                </w:tcPr>
                <w:p>
                  <w:pPr>
                    <w:adjustRightInd/>
                    <w:snapToGrid/>
                    <w:spacing w:after="0" w:line="320" w:lineRule="atLeast"/>
                    <w:rPr>
                      <w:rFonts w:ascii="仿宋" w:hAnsi="仿宋" w:eastAsia="仿宋" w:cs="宋体"/>
                      <w:sz w:val="21"/>
                      <w:szCs w:val="21"/>
                    </w:rPr>
                  </w:pPr>
                </w:p>
              </w:tc>
              <w:tc>
                <w:tcPr>
                  <w:tcW w:w="0" w:type="auto"/>
                  <w:vAlign w:val="center"/>
                </w:tcPr>
                <w:p>
                  <w:pPr>
                    <w:adjustRightInd/>
                    <w:snapToGrid/>
                    <w:spacing w:after="0" w:line="320" w:lineRule="atLeast"/>
                    <w:jc w:val="center"/>
                    <w:rPr>
                      <w:rFonts w:ascii="仿宋" w:hAnsi="仿宋" w:eastAsia="仿宋" w:cs="宋体"/>
                      <w:sz w:val="21"/>
                      <w:szCs w:val="21"/>
                    </w:rPr>
                  </w:pPr>
                  <w:r>
                    <w:rPr>
                      <w:rFonts w:hint="eastAsia" w:ascii="仿宋" w:hAnsi="仿宋" w:eastAsia="仿宋"/>
                      <w:sz w:val="21"/>
                      <w:szCs w:val="21"/>
                    </w:rPr>
                    <w:t xml:space="preserve">   整改到位</w:t>
                  </w:r>
                </w:p>
              </w:tc>
            </w:tr>
          </w:tbl>
          <w:p>
            <w:pPr>
              <w:spacing w:after="0" w:line="320" w:lineRule="atLeas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24</w:t>
            </w:r>
          </w:p>
        </w:tc>
        <w:tc>
          <w:tcPr>
            <w:tcW w:w="1134" w:type="dxa"/>
            <w:vAlign w:val="center"/>
          </w:tcPr>
          <w:p>
            <w:pPr>
              <w:spacing w:after="0" w:line="320" w:lineRule="atLeast"/>
              <w:rPr>
                <w:rFonts w:ascii="仿宋" w:hAnsi="仿宋" w:eastAsia="仿宋"/>
                <w:sz w:val="21"/>
                <w:szCs w:val="21"/>
              </w:rPr>
            </w:pPr>
            <w:r>
              <w:rPr>
                <w:rFonts w:ascii="仿宋" w:hAnsi="仿宋" w:eastAsia="仿宋"/>
                <w:sz w:val="21"/>
                <w:szCs w:val="21"/>
              </w:rPr>
              <w:t>组织应急演练</w:t>
            </w:r>
            <w:r>
              <w:rPr>
                <w:rFonts w:hint="eastAsia" w:ascii="仿宋" w:hAnsi="仿宋" w:eastAsia="仿宋"/>
                <w:sz w:val="21"/>
                <w:szCs w:val="21"/>
              </w:rPr>
              <w:t>等</w:t>
            </w:r>
          </w:p>
        </w:tc>
        <w:tc>
          <w:tcPr>
            <w:tcW w:w="1134" w:type="dxa"/>
            <w:vAlign w:val="center"/>
          </w:tcPr>
          <w:p>
            <w:pPr>
              <w:spacing w:after="0" w:line="320" w:lineRule="atLeast"/>
              <w:rPr>
                <w:rFonts w:ascii="仿宋" w:hAnsi="仿宋" w:eastAsia="仿宋"/>
                <w:sz w:val="21"/>
                <w:szCs w:val="21"/>
              </w:rPr>
            </w:pPr>
            <w:r>
              <w:rPr>
                <w:rFonts w:hint="eastAsia" w:ascii="仿宋" w:hAnsi="仿宋" w:eastAsia="仿宋"/>
                <w:sz w:val="21"/>
                <w:szCs w:val="21"/>
              </w:rPr>
              <w:t>《安全生产法》</w:t>
            </w:r>
          </w:p>
        </w:tc>
        <w:tc>
          <w:tcPr>
            <w:tcW w:w="4252" w:type="dxa"/>
            <w:vAlign w:val="center"/>
          </w:tcPr>
          <w:p>
            <w:pPr>
              <w:spacing w:after="0" w:line="320" w:lineRule="atLeast"/>
              <w:jc w:val="both"/>
              <w:rPr>
                <w:rFonts w:ascii="仿宋" w:hAnsi="仿宋" w:eastAsia="仿宋"/>
                <w:sz w:val="21"/>
                <w:szCs w:val="21"/>
              </w:rPr>
            </w:pPr>
          </w:p>
          <w:p>
            <w:pPr>
              <w:spacing w:after="0" w:line="320" w:lineRule="atLeast"/>
              <w:jc w:val="both"/>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NMP回收车间存放有20桶NMP，NMP未单独存放</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NMP回收车间未设置安全警示标志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NMP回收车间未配备必备的消防器材</w:t>
            </w:r>
            <w:r>
              <w:rPr>
                <w:rFonts w:hint="eastAsia" w:ascii="仿宋" w:hAnsi="仿宋" w:eastAsia="仿宋"/>
                <w:sz w:val="21"/>
                <w:szCs w:val="21"/>
              </w:rPr>
              <w:t>；4、</w:t>
            </w:r>
            <w:r>
              <w:rPr>
                <w:rFonts w:ascii="仿宋" w:hAnsi="仿宋" w:eastAsia="仿宋"/>
                <w:sz w:val="21"/>
                <w:szCs w:val="21"/>
              </w:rPr>
              <w:t>正极涂布车间存放6桶废料未进行处理，且配电柜上面堆放杂物</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负极辊压车间辊压机未张贴操作规程</w:t>
            </w:r>
            <w:r>
              <w:rPr>
                <w:rFonts w:hint="eastAsia" w:ascii="仿宋" w:hAnsi="仿宋" w:eastAsia="仿宋"/>
                <w:sz w:val="21"/>
                <w:szCs w:val="21"/>
              </w:rPr>
              <w:t>；6、</w:t>
            </w:r>
            <w:r>
              <w:rPr>
                <w:rFonts w:ascii="仿宋" w:hAnsi="仿宋" w:eastAsia="仿宋"/>
                <w:sz w:val="21"/>
                <w:szCs w:val="21"/>
              </w:rPr>
              <w:t>真空烤房未设置安全警示标志</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7、</w:t>
            </w:r>
            <w:r>
              <w:rPr>
                <w:rFonts w:ascii="仿宋" w:hAnsi="仿宋" w:eastAsia="仿宋"/>
                <w:sz w:val="21"/>
                <w:szCs w:val="21"/>
              </w:rPr>
              <w:t>未定期组织应急演练</w:t>
            </w:r>
            <w:r>
              <w:rPr>
                <w:rFonts w:hint="eastAsia" w:ascii="仿宋" w:hAnsi="仿宋" w:eastAsia="仿宋"/>
                <w:sz w:val="21"/>
                <w:szCs w:val="21"/>
              </w:rPr>
              <w:t>；</w:t>
            </w:r>
          </w:p>
          <w:p>
            <w:pPr>
              <w:spacing w:after="0" w:line="320" w:lineRule="atLeast"/>
              <w:jc w:val="both"/>
              <w:rPr>
                <w:rFonts w:ascii="仿宋" w:hAnsi="仿宋" w:eastAsia="仿宋"/>
                <w:sz w:val="21"/>
                <w:szCs w:val="21"/>
              </w:rPr>
            </w:pPr>
            <w:r>
              <w:rPr>
                <w:rFonts w:hint="eastAsia" w:ascii="仿宋" w:hAnsi="仿宋" w:eastAsia="仿宋"/>
                <w:sz w:val="21"/>
                <w:szCs w:val="21"/>
              </w:rPr>
              <w:t>8、</w:t>
            </w:r>
            <w:r>
              <w:rPr>
                <w:rFonts w:ascii="仿宋" w:hAnsi="仿宋" w:eastAsia="仿宋"/>
                <w:sz w:val="21"/>
                <w:szCs w:val="21"/>
              </w:rPr>
              <w:t>未建立危险化学品台账资料</w:t>
            </w:r>
            <w:r>
              <w:rPr>
                <w:rFonts w:hint="eastAsia" w:ascii="仿宋" w:hAnsi="仿宋" w:eastAsia="仿宋"/>
                <w:sz w:val="21"/>
                <w:szCs w:val="21"/>
              </w:rPr>
              <w:t>；</w:t>
            </w:r>
          </w:p>
          <w:p>
            <w:pPr>
              <w:spacing w:after="0" w:line="320" w:lineRule="atLeast"/>
              <w:jc w:val="both"/>
              <w:rPr>
                <w:rFonts w:ascii="仿宋" w:hAnsi="仿宋" w:eastAsia="仿宋"/>
                <w:sz w:val="21"/>
                <w:szCs w:val="21"/>
              </w:rPr>
            </w:pP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湖南宏翔新能源科技有限公司</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2020-07-10</w:t>
            </w:r>
          </w:p>
        </w:tc>
        <w:tc>
          <w:tcPr>
            <w:tcW w:w="1875"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25</w:t>
            </w:r>
          </w:p>
        </w:tc>
        <w:tc>
          <w:tcPr>
            <w:tcW w:w="1134" w:type="dxa"/>
            <w:vAlign w:val="center"/>
          </w:tcPr>
          <w:p>
            <w:pPr>
              <w:spacing w:after="0" w:line="320" w:lineRule="atLeast"/>
              <w:rPr>
                <w:rFonts w:ascii="仿宋" w:hAnsi="仿宋" w:eastAsia="仿宋"/>
                <w:sz w:val="21"/>
                <w:szCs w:val="21"/>
              </w:rPr>
            </w:pPr>
          </w:p>
        </w:tc>
        <w:tc>
          <w:tcPr>
            <w:tcW w:w="1134" w:type="dxa"/>
            <w:vAlign w:val="center"/>
          </w:tcPr>
          <w:p>
            <w:pPr>
              <w:spacing w:after="0" w:line="320" w:lineRule="atLeast"/>
              <w:rPr>
                <w:rFonts w:ascii="仿宋" w:hAnsi="仿宋" w:eastAsia="仿宋"/>
                <w:sz w:val="21"/>
                <w:szCs w:val="21"/>
              </w:rPr>
            </w:pPr>
          </w:p>
        </w:tc>
        <w:tc>
          <w:tcPr>
            <w:tcW w:w="4252"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已交由资阳区应急管理局检查</w:t>
            </w:r>
          </w:p>
        </w:tc>
        <w:tc>
          <w:tcPr>
            <w:tcW w:w="1276"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是</w:t>
            </w:r>
          </w:p>
        </w:tc>
        <w:tc>
          <w:tcPr>
            <w:tcW w:w="1559"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益阳市资阳区华海加油站</w:t>
            </w:r>
          </w:p>
        </w:tc>
        <w:tc>
          <w:tcPr>
            <w:tcW w:w="1134" w:type="dxa"/>
            <w:vAlign w:val="center"/>
          </w:tcPr>
          <w:p>
            <w:pPr>
              <w:spacing w:after="0" w:line="320" w:lineRule="atLeast"/>
              <w:jc w:val="center"/>
              <w:rPr>
                <w:rFonts w:ascii="仿宋" w:hAnsi="仿宋" w:eastAsia="仿宋"/>
                <w:sz w:val="21"/>
                <w:szCs w:val="21"/>
              </w:rPr>
            </w:pPr>
            <w:r>
              <w:rPr>
                <w:rFonts w:hint="eastAsia" w:ascii="仿宋" w:hAnsi="仿宋" w:eastAsia="仿宋"/>
                <w:sz w:val="21"/>
                <w:szCs w:val="21"/>
              </w:rPr>
              <w:t>现场检查</w:t>
            </w:r>
          </w:p>
        </w:tc>
        <w:tc>
          <w:tcPr>
            <w:tcW w:w="1276" w:type="dxa"/>
            <w:vAlign w:val="center"/>
          </w:tcPr>
          <w:p>
            <w:pPr>
              <w:spacing w:after="0" w:line="320" w:lineRule="atLeast"/>
              <w:jc w:val="center"/>
              <w:rPr>
                <w:rFonts w:ascii="仿宋" w:hAnsi="仿宋" w:eastAsia="仿宋"/>
                <w:sz w:val="21"/>
                <w:szCs w:val="21"/>
              </w:rPr>
            </w:pPr>
          </w:p>
        </w:tc>
        <w:tc>
          <w:tcPr>
            <w:tcW w:w="1875" w:type="dxa"/>
            <w:vAlign w:val="center"/>
          </w:tcPr>
          <w:tbl>
            <w:tblPr>
              <w:tblStyle w:val="4"/>
              <w:tblW w:w="0" w:type="auto"/>
              <w:tblCellSpacing w:w="0" w:type="dxa"/>
              <w:tblInd w:w="0" w:type="dxa"/>
              <w:tblLayout w:type="autofit"/>
              <w:tblCellMar>
                <w:top w:w="0" w:type="dxa"/>
                <w:left w:w="0" w:type="dxa"/>
                <w:bottom w:w="0" w:type="dxa"/>
                <w:right w:w="0" w:type="dxa"/>
              </w:tblCellMar>
            </w:tblPr>
            <w:tblGrid>
              <w:gridCol w:w="6"/>
              <w:gridCol w:w="1653"/>
            </w:tblGrid>
            <w:tr>
              <w:tblPrEx>
                <w:tblCellMar>
                  <w:top w:w="0" w:type="dxa"/>
                  <w:left w:w="0" w:type="dxa"/>
                  <w:bottom w:w="0" w:type="dxa"/>
                  <w:right w:w="0" w:type="dxa"/>
                </w:tblCellMar>
              </w:tblPrEx>
              <w:trPr>
                <w:trHeight w:val="259" w:hRule="atLeast"/>
                <w:tblCellSpacing w:w="0" w:type="dxa"/>
              </w:trPr>
              <w:tc>
                <w:tcPr>
                  <w:tcW w:w="0" w:type="auto"/>
                  <w:vAlign w:val="center"/>
                </w:tcPr>
                <w:p>
                  <w:pPr>
                    <w:adjustRightInd/>
                    <w:snapToGrid/>
                    <w:spacing w:after="0" w:line="320" w:lineRule="atLeast"/>
                    <w:rPr>
                      <w:rFonts w:ascii="仿宋" w:hAnsi="仿宋" w:eastAsia="仿宋" w:cs="宋体"/>
                      <w:sz w:val="21"/>
                      <w:szCs w:val="21"/>
                    </w:rPr>
                  </w:pPr>
                </w:p>
              </w:tc>
              <w:tc>
                <w:tcPr>
                  <w:tcW w:w="0" w:type="auto"/>
                  <w:vAlign w:val="center"/>
                </w:tcPr>
                <w:p>
                  <w:pPr>
                    <w:adjustRightInd/>
                    <w:snapToGrid/>
                    <w:spacing w:after="0" w:line="320" w:lineRule="atLeast"/>
                    <w:rPr>
                      <w:rFonts w:ascii="仿宋" w:hAnsi="仿宋" w:eastAsia="仿宋" w:cs="宋体"/>
                      <w:sz w:val="21"/>
                      <w:szCs w:val="21"/>
                    </w:rPr>
                  </w:pPr>
                  <w:r>
                    <w:rPr>
                      <w:rFonts w:hint="eastAsia" w:ascii="仿宋" w:hAnsi="仿宋" w:eastAsia="仿宋"/>
                      <w:sz w:val="21"/>
                      <w:szCs w:val="21"/>
                    </w:rPr>
                    <w:t>已移交给资阳区应急管理局检查</w:t>
                  </w:r>
                </w:p>
              </w:tc>
            </w:tr>
          </w:tbl>
          <w:p>
            <w:pPr>
              <w:spacing w:after="0" w:line="320" w:lineRule="atLeast"/>
              <w:jc w:val="center"/>
              <w:rPr>
                <w:rFonts w:ascii="仿宋" w:hAnsi="仿宋" w:eastAsia="仿宋"/>
                <w:sz w:val="21"/>
                <w:szCs w:val="21"/>
              </w:rPr>
            </w:pPr>
          </w:p>
        </w:tc>
      </w:tr>
    </w:tbl>
    <w:p>
      <w:pPr>
        <w:spacing w:line="320" w:lineRule="atLeast"/>
        <w:rPr>
          <w:rFonts w:ascii="仿宋" w:hAnsi="仿宋" w:eastAsia="仿宋"/>
        </w:rPr>
      </w:pPr>
      <w:r>
        <w:rPr>
          <w:rFonts w:hint="eastAsia" w:ascii="仿宋" w:hAnsi="仿宋" w:eastAsia="仿宋"/>
        </w:rPr>
        <w:t>注：如果检查事项为“双随机”抽查事项，“检查方式”需注明抽查方式。</w:t>
      </w: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139E9"/>
    <w:multiLevelType w:val="multilevel"/>
    <w:tmpl w:val="7FE139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05B87"/>
    <w:rsid w:val="000207AD"/>
    <w:rsid w:val="00096F1F"/>
    <w:rsid w:val="000D4F60"/>
    <w:rsid w:val="000E390B"/>
    <w:rsid w:val="00104BD2"/>
    <w:rsid w:val="00122EF5"/>
    <w:rsid w:val="001302BA"/>
    <w:rsid w:val="00146FAF"/>
    <w:rsid w:val="0016084D"/>
    <w:rsid w:val="00160E30"/>
    <w:rsid w:val="001772A5"/>
    <w:rsid w:val="001C2737"/>
    <w:rsid w:val="001E559E"/>
    <w:rsid w:val="001F354C"/>
    <w:rsid w:val="00201347"/>
    <w:rsid w:val="00236F97"/>
    <w:rsid w:val="0030217C"/>
    <w:rsid w:val="003071DA"/>
    <w:rsid w:val="00323B43"/>
    <w:rsid w:val="00325974"/>
    <w:rsid w:val="00342207"/>
    <w:rsid w:val="00350F02"/>
    <w:rsid w:val="003547F5"/>
    <w:rsid w:val="00363FE1"/>
    <w:rsid w:val="00372DD4"/>
    <w:rsid w:val="00391591"/>
    <w:rsid w:val="00394B74"/>
    <w:rsid w:val="003951FB"/>
    <w:rsid w:val="003D37D8"/>
    <w:rsid w:val="00426133"/>
    <w:rsid w:val="00433F77"/>
    <w:rsid w:val="0043452F"/>
    <w:rsid w:val="004358AB"/>
    <w:rsid w:val="0045605C"/>
    <w:rsid w:val="00460C3A"/>
    <w:rsid w:val="00474B77"/>
    <w:rsid w:val="00482C03"/>
    <w:rsid w:val="004B3B59"/>
    <w:rsid w:val="004D6EAA"/>
    <w:rsid w:val="004F5DA6"/>
    <w:rsid w:val="005129BC"/>
    <w:rsid w:val="005601D4"/>
    <w:rsid w:val="00560BA3"/>
    <w:rsid w:val="005C32D2"/>
    <w:rsid w:val="005D22B3"/>
    <w:rsid w:val="00624A72"/>
    <w:rsid w:val="00635ADE"/>
    <w:rsid w:val="006716CA"/>
    <w:rsid w:val="006C6B95"/>
    <w:rsid w:val="006C742B"/>
    <w:rsid w:val="006E6626"/>
    <w:rsid w:val="00755AF1"/>
    <w:rsid w:val="00757406"/>
    <w:rsid w:val="00764BDD"/>
    <w:rsid w:val="0077672F"/>
    <w:rsid w:val="00780E54"/>
    <w:rsid w:val="00794D0A"/>
    <w:rsid w:val="007A41B7"/>
    <w:rsid w:val="007B04B6"/>
    <w:rsid w:val="007D0067"/>
    <w:rsid w:val="007D244B"/>
    <w:rsid w:val="00804828"/>
    <w:rsid w:val="008100B5"/>
    <w:rsid w:val="00834B3E"/>
    <w:rsid w:val="008547C4"/>
    <w:rsid w:val="00860588"/>
    <w:rsid w:val="008B7726"/>
    <w:rsid w:val="008D1F7D"/>
    <w:rsid w:val="008D5888"/>
    <w:rsid w:val="00911C29"/>
    <w:rsid w:val="009C65A2"/>
    <w:rsid w:val="009D731A"/>
    <w:rsid w:val="009E70C6"/>
    <w:rsid w:val="009F3B03"/>
    <w:rsid w:val="009F3BF8"/>
    <w:rsid w:val="009F5601"/>
    <w:rsid w:val="00A701EE"/>
    <w:rsid w:val="00A72A3A"/>
    <w:rsid w:val="00AA0594"/>
    <w:rsid w:val="00AD0D3C"/>
    <w:rsid w:val="00AD6E95"/>
    <w:rsid w:val="00B0458E"/>
    <w:rsid w:val="00B30AD7"/>
    <w:rsid w:val="00B46A56"/>
    <w:rsid w:val="00B65D11"/>
    <w:rsid w:val="00B8320A"/>
    <w:rsid w:val="00B93C22"/>
    <w:rsid w:val="00BA373D"/>
    <w:rsid w:val="00BA704D"/>
    <w:rsid w:val="00BE04EC"/>
    <w:rsid w:val="00C033BE"/>
    <w:rsid w:val="00CD2B36"/>
    <w:rsid w:val="00CE0E9C"/>
    <w:rsid w:val="00CF4A7B"/>
    <w:rsid w:val="00D31D50"/>
    <w:rsid w:val="00DB5F9A"/>
    <w:rsid w:val="00DD0F10"/>
    <w:rsid w:val="00E008BD"/>
    <w:rsid w:val="00E22EF8"/>
    <w:rsid w:val="00E50394"/>
    <w:rsid w:val="00E65ADE"/>
    <w:rsid w:val="00E70BE1"/>
    <w:rsid w:val="00EB7399"/>
    <w:rsid w:val="00EE0344"/>
    <w:rsid w:val="00EE26D1"/>
    <w:rsid w:val="00F2251D"/>
    <w:rsid w:val="00F320C4"/>
    <w:rsid w:val="00F3428D"/>
    <w:rsid w:val="00F6612B"/>
    <w:rsid w:val="00FE5D90"/>
    <w:rsid w:val="00FF5942"/>
    <w:rsid w:val="07B42DFD"/>
    <w:rsid w:val="4E6648C4"/>
    <w:rsid w:val="513912B9"/>
    <w:rsid w:val="63BC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uiPriority w:val="99"/>
    <w:pPr>
      <w:ind w:firstLine="420" w:firstLineChars="200"/>
    </w:p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uiPriority w:val="99"/>
    <w:rPr>
      <w:rFonts w:ascii="Tahoma" w:hAnsi="Tahoma"/>
      <w:sz w:val="18"/>
      <w:szCs w:val="18"/>
    </w:rPr>
  </w:style>
  <w:style w:type="character" w:customStyle="1" w:styleId="10">
    <w:name w:val="datagrid-sort-icon"/>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Pages>
  <Words>758</Words>
  <Characters>4321</Characters>
  <Lines>36</Lines>
  <Paragraphs>10</Paragraphs>
  <TotalTime>232</TotalTime>
  <ScaleCrop>false</ScaleCrop>
  <LinksUpToDate>false</LinksUpToDate>
  <CharactersWithSpaces>5069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2020-12-30T09:20:00Z</dcterms:created>
  <dc:creator>Administrator</dc:creator>
  <cp:lastModifiedBy>海峰</cp:lastModifiedBy>
  <dcterms:modified xsi:type="dcterms:W3CDTF">2021-01-29T08:23:51Z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